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F7" w:rsidRDefault="00BE65F7" w:rsidP="00BE65F7">
      <w:pPr>
        <w:jc w:val="center"/>
        <w:rPr>
          <w:b/>
          <w:bCs/>
          <w:sz w:val="30"/>
          <w:szCs w:val="30"/>
        </w:rPr>
      </w:pPr>
    </w:p>
    <w:p w:rsidR="00502003" w:rsidRPr="00502003" w:rsidRDefault="00BE65F7" w:rsidP="00502003">
      <w:pPr>
        <w:ind w:firstLineChars="300" w:firstLine="960"/>
        <w:rPr>
          <w:rFonts w:ascii="黑体" w:eastAsia="黑体" w:hAnsi="黑体" w:hint="eastAsia"/>
          <w:color w:val="000000"/>
          <w:sz w:val="32"/>
          <w:szCs w:val="32"/>
          <w:shd w:val="clear" w:color="auto" w:fill="FFFFFF"/>
        </w:rPr>
      </w:pPr>
      <w:r w:rsidRPr="00502003">
        <w:rPr>
          <w:rFonts w:ascii="黑体" w:eastAsia="黑体" w:hAnsi="黑体"/>
          <w:color w:val="000000"/>
          <w:sz w:val="32"/>
          <w:szCs w:val="32"/>
          <w:shd w:val="clear" w:color="auto" w:fill="FFFFFF"/>
        </w:rPr>
        <w:t>男</w:t>
      </w:r>
      <w:proofErr w:type="gramStart"/>
      <w:r w:rsidRPr="00502003">
        <w:rPr>
          <w:rFonts w:ascii="黑体" w:eastAsia="黑体" w:hAnsi="黑体"/>
          <w:color w:val="000000"/>
          <w:sz w:val="32"/>
          <w:szCs w:val="32"/>
          <w:shd w:val="clear" w:color="auto" w:fill="FFFFFF"/>
        </w:rPr>
        <w:t>男</w:t>
      </w:r>
      <w:proofErr w:type="gramEnd"/>
      <w:r w:rsidRPr="00502003">
        <w:rPr>
          <w:rFonts w:ascii="黑体" w:eastAsia="黑体" w:hAnsi="黑体"/>
          <w:color w:val="000000"/>
          <w:sz w:val="32"/>
          <w:szCs w:val="32"/>
          <w:shd w:val="clear" w:color="auto" w:fill="FFFFFF"/>
        </w:rPr>
        <w:t>同性HIV</w:t>
      </w:r>
      <w:r w:rsidRPr="00502003">
        <w:rPr>
          <w:rFonts w:ascii="黑体" w:eastAsia="黑体" w:hAnsi="黑体" w:hint="eastAsia"/>
          <w:color w:val="000000"/>
          <w:sz w:val="32"/>
          <w:szCs w:val="32"/>
          <w:shd w:val="clear" w:color="auto" w:fill="FFFFFF"/>
        </w:rPr>
        <w:t>患者</w:t>
      </w:r>
      <w:r w:rsidRPr="00502003">
        <w:rPr>
          <w:rFonts w:ascii="黑体" w:eastAsia="黑体" w:hAnsi="黑体"/>
          <w:color w:val="000000"/>
          <w:sz w:val="32"/>
          <w:szCs w:val="32"/>
          <w:shd w:val="clear" w:color="auto" w:fill="FFFFFF"/>
        </w:rPr>
        <w:t>抗病毒治疗后</w:t>
      </w:r>
      <w:r w:rsidRPr="00502003">
        <w:rPr>
          <w:rFonts w:ascii="黑体" w:eastAsia="黑体" w:hAnsi="黑体" w:hint="eastAsia"/>
          <w:color w:val="000000"/>
          <w:sz w:val="32"/>
          <w:szCs w:val="32"/>
          <w:shd w:val="clear" w:color="auto" w:fill="FFFFFF"/>
        </w:rPr>
        <w:t>血液和精液中</w:t>
      </w:r>
    </w:p>
    <w:p w:rsidR="00BE65F7" w:rsidRPr="00502003" w:rsidRDefault="00BE65F7" w:rsidP="00502003">
      <w:pPr>
        <w:ind w:firstLineChars="700" w:firstLine="2240"/>
        <w:rPr>
          <w:rFonts w:ascii="黑体" w:eastAsia="黑体" w:hAnsi="黑体"/>
          <w:color w:val="000000"/>
          <w:sz w:val="32"/>
          <w:szCs w:val="32"/>
          <w:shd w:val="clear" w:color="auto" w:fill="FFFFFF"/>
        </w:rPr>
      </w:pPr>
      <w:r w:rsidRPr="00502003">
        <w:rPr>
          <w:rFonts w:ascii="黑体" w:eastAsia="黑体" w:hAnsi="黑体" w:hint="eastAsia"/>
          <w:color w:val="000000"/>
          <w:sz w:val="32"/>
          <w:szCs w:val="32"/>
          <w:shd w:val="clear" w:color="auto" w:fill="FFFFFF"/>
        </w:rPr>
        <w:t>HIV RNA</w:t>
      </w:r>
      <w:r w:rsidRPr="00502003">
        <w:rPr>
          <w:rFonts w:ascii="黑体" w:eastAsia="黑体" w:hAnsi="黑体"/>
          <w:color w:val="000000"/>
          <w:sz w:val="32"/>
          <w:szCs w:val="32"/>
          <w:shd w:val="clear" w:color="auto" w:fill="FFFFFF"/>
        </w:rPr>
        <w:t>的比较研究</w:t>
      </w:r>
    </w:p>
    <w:p w:rsidR="00BE65F7" w:rsidRDefault="00BE65F7" w:rsidP="00BE65F7">
      <w:pPr>
        <w:rPr>
          <w:rFonts w:ascii="宋体" w:hAnsi="宋体"/>
          <w:bCs/>
        </w:rPr>
      </w:pPr>
    </w:p>
    <w:p w:rsidR="00BE65F7" w:rsidRDefault="00BE65F7" w:rsidP="00BE65F7">
      <w:pPr>
        <w:jc w:val="center"/>
        <w:rPr>
          <w:rFonts w:ascii="宋体" w:hAnsi="宋体"/>
          <w:bCs/>
        </w:rPr>
      </w:pPr>
      <w:r>
        <w:rPr>
          <w:rFonts w:ascii="宋体" w:hAnsi="宋体" w:hint="eastAsia"/>
          <w:bCs/>
        </w:rPr>
        <w:t>陆珍</w:t>
      </w:r>
      <w:proofErr w:type="gramStart"/>
      <w:r>
        <w:rPr>
          <w:rFonts w:ascii="宋体" w:hAnsi="宋体" w:hint="eastAsia"/>
          <w:bCs/>
        </w:rPr>
        <w:t>珍</w:t>
      </w:r>
      <w:proofErr w:type="gramEnd"/>
      <w:r>
        <w:rPr>
          <w:rFonts w:ascii="宋体" w:hAnsi="宋体" w:hint="eastAsia"/>
          <w:bCs/>
          <w:vertAlign w:val="superscript"/>
        </w:rPr>
        <w:t>1</w:t>
      </w:r>
      <w:r w:rsidR="00B83703">
        <w:rPr>
          <w:rFonts w:ascii="宋体" w:hAnsi="宋体" w:hint="eastAsia"/>
          <w:bCs/>
          <w:vertAlign w:val="superscript"/>
        </w:rPr>
        <w:t>,2</w:t>
      </w:r>
      <w:r>
        <w:rPr>
          <w:rFonts w:ascii="宋体" w:hAnsi="宋体" w:hint="eastAsia"/>
          <w:bCs/>
        </w:rPr>
        <w:t>，</w:t>
      </w:r>
      <w:proofErr w:type="gramStart"/>
      <w:r>
        <w:rPr>
          <w:rFonts w:ascii="宋体" w:hAnsi="宋体" w:hint="eastAsia"/>
          <w:bCs/>
        </w:rPr>
        <w:t>李岸花</w:t>
      </w:r>
      <w:proofErr w:type="gramEnd"/>
      <w:r>
        <w:rPr>
          <w:rFonts w:ascii="宋体" w:hAnsi="宋体" w:hint="eastAsia"/>
          <w:bCs/>
          <w:vertAlign w:val="superscript"/>
        </w:rPr>
        <w:t>1</w:t>
      </w:r>
      <w:r>
        <w:rPr>
          <w:rFonts w:ascii="宋体" w:hAnsi="宋体" w:hint="eastAsia"/>
          <w:bCs/>
        </w:rPr>
        <w:t>，</w:t>
      </w:r>
      <w:proofErr w:type="gramStart"/>
      <w:r w:rsidR="00AE20DA">
        <w:rPr>
          <w:rFonts w:ascii="宋体" w:hAnsi="宋体" w:hint="eastAsia"/>
          <w:bCs/>
        </w:rPr>
        <w:t>刘帅凤</w:t>
      </w:r>
      <w:proofErr w:type="gramEnd"/>
      <w:r w:rsidR="00AE20DA" w:rsidRPr="00AE20DA">
        <w:rPr>
          <w:rFonts w:ascii="宋体" w:hAnsi="宋体" w:hint="eastAsia"/>
          <w:bCs/>
          <w:vertAlign w:val="superscript"/>
        </w:rPr>
        <w:t>1</w:t>
      </w:r>
      <w:r w:rsidR="00AE20DA">
        <w:rPr>
          <w:rFonts w:ascii="宋体" w:hAnsi="宋体" w:hint="eastAsia"/>
          <w:bCs/>
        </w:rPr>
        <w:t>，</w:t>
      </w:r>
      <w:r>
        <w:rPr>
          <w:rFonts w:ascii="宋体" w:hAnsi="宋体" w:hint="eastAsia"/>
          <w:bCs/>
        </w:rPr>
        <w:t>李剑军</w:t>
      </w:r>
      <w:r>
        <w:rPr>
          <w:rFonts w:ascii="宋体" w:hAnsi="宋体" w:hint="eastAsia"/>
          <w:bCs/>
          <w:vertAlign w:val="superscript"/>
        </w:rPr>
        <w:t>1</w:t>
      </w:r>
      <w:r>
        <w:rPr>
          <w:rFonts w:ascii="宋体" w:hAnsi="宋体" w:hint="eastAsia"/>
          <w:bCs/>
        </w:rPr>
        <w:t>，</w:t>
      </w:r>
      <w:r>
        <w:rPr>
          <w:rFonts w:ascii="宋体" w:hAnsi="宋体" w:hint="eastAsia"/>
          <w:bCs/>
          <w:vertAlign w:val="superscript"/>
        </w:rPr>
        <w:t xml:space="preserve"> </w:t>
      </w:r>
      <w:r>
        <w:rPr>
          <w:rFonts w:ascii="宋体" w:hAnsi="宋体" w:hint="eastAsia"/>
          <w:bCs/>
        </w:rPr>
        <w:t>郑志刚</w:t>
      </w:r>
      <w:r w:rsidRPr="00AA02F3">
        <w:rPr>
          <w:rFonts w:ascii="宋体" w:hAnsi="宋体" w:hint="eastAsia"/>
          <w:bCs/>
          <w:vertAlign w:val="superscript"/>
        </w:rPr>
        <w:t>1</w:t>
      </w:r>
      <w:r>
        <w:rPr>
          <w:rFonts w:ascii="宋体" w:hAnsi="宋体" w:hint="eastAsia"/>
          <w:bCs/>
        </w:rPr>
        <w:t>，蒋俊俊</w:t>
      </w:r>
      <w:r>
        <w:rPr>
          <w:rFonts w:ascii="宋体" w:hAnsi="宋体" w:hint="eastAsia"/>
          <w:bCs/>
          <w:vertAlign w:val="superscript"/>
        </w:rPr>
        <w:t>2</w:t>
      </w:r>
      <w:r>
        <w:rPr>
          <w:rFonts w:ascii="宋体" w:hAnsi="宋体" w:hint="eastAsia"/>
          <w:bCs/>
        </w:rPr>
        <w:t>，梁</w:t>
      </w:r>
      <w:proofErr w:type="gramStart"/>
      <w:r>
        <w:rPr>
          <w:rFonts w:ascii="宋体" w:hAnsi="宋体" w:hint="eastAsia"/>
          <w:bCs/>
        </w:rPr>
        <w:t>浩</w:t>
      </w:r>
      <w:proofErr w:type="gramEnd"/>
      <w:r>
        <w:rPr>
          <w:rFonts w:ascii="宋体" w:hAnsi="宋体" w:hint="eastAsia"/>
          <w:bCs/>
          <w:vertAlign w:val="superscript"/>
        </w:rPr>
        <w:t>2</w:t>
      </w:r>
      <w:r>
        <w:rPr>
          <w:rFonts w:ascii="宋体" w:hAnsi="宋体" w:hint="eastAsia"/>
          <w:bCs/>
        </w:rPr>
        <w:t xml:space="preserve"> </w:t>
      </w:r>
    </w:p>
    <w:p w:rsidR="00BE65F7" w:rsidRDefault="00BE65F7" w:rsidP="00BE65F7">
      <w:pPr>
        <w:jc w:val="center"/>
        <w:rPr>
          <w:rFonts w:ascii="宋体" w:hAnsi="宋体"/>
          <w:bCs/>
        </w:rPr>
      </w:pPr>
    </w:p>
    <w:p w:rsidR="00BE65F7" w:rsidRDefault="00BE65F7" w:rsidP="00BE65F7">
      <w:pPr>
        <w:jc w:val="center"/>
        <w:rPr>
          <w:rFonts w:ascii="宋体" w:hAnsi="宋体"/>
        </w:rPr>
      </w:pPr>
      <w:r>
        <w:rPr>
          <w:rFonts w:ascii="宋体" w:hAnsi="宋体" w:hint="eastAsia"/>
          <w:bCs/>
        </w:rPr>
        <w:t>1</w:t>
      </w:r>
      <w:r>
        <w:rPr>
          <w:rFonts w:ascii="宋体" w:hAnsi="宋体" w:hint="eastAsia"/>
        </w:rPr>
        <w:t xml:space="preserve">广西壮族自治区疾病预防控制中心2 </w:t>
      </w:r>
      <w:r w:rsidRPr="00B7187A">
        <w:rPr>
          <w:rFonts w:ascii="宋体" w:hAnsi="宋体" w:hint="eastAsia"/>
        </w:rPr>
        <w:t>广西艾滋病防治研究重点实验室&amp;广西医科大学生命科学研究院</w:t>
      </w:r>
    </w:p>
    <w:p w:rsidR="00BE65F7" w:rsidRDefault="00BE65F7" w:rsidP="00BE65F7">
      <w:pPr>
        <w:jc w:val="center"/>
        <w:rPr>
          <w:rFonts w:ascii="宋体" w:hAnsi="宋体"/>
        </w:rPr>
      </w:pPr>
    </w:p>
    <w:p w:rsidR="00BE65F7" w:rsidRDefault="00BE65F7" w:rsidP="00BE65F7">
      <w:pPr>
        <w:rPr>
          <w:rFonts w:ascii="仿宋_GB2312" w:hAnsi="仿宋_GB2312"/>
        </w:rPr>
      </w:pPr>
      <w:r>
        <w:rPr>
          <w:rFonts w:ascii="宋体" w:hAnsi="宋体" w:hint="eastAsia"/>
        </w:rPr>
        <w:t>课题来源：</w:t>
      </w:r>
      <w:r>
        <w:rPr>
          <w:rFonts w:ascii="仿宋_GB2312" w:hAnsi="仿宋_GB2312"/>
        </w:rPr>
        <w:t>广西艾滋病防治研究重点实验室</w:t>
      </w:r>
      <w:r>
        <w:rPr>
          <w:rFonts w:ascii="仿宋_GB2312" w:hAnsi="仿宋_GB2312" w:hint="eastAsia"/>
        </w:rPr>
        <w:t>开放课题项目（</w:t>
      </w:r>
      <w:r>
        <w:rPr>
          <w:rFonts w:ascii="仿宋_GB2312" w:hAnsi="宋体"/>
        </w:rPr>
        <w:t>gklapt201702</w:t>
      </w:r>
      <w:r>
        <w:rPr>
          <w:rFonts w:ascii="仿宋_GB2312" w:hAnsi="仿宋_GB2312" w:hint="eastAsia"/>
        </w:rPr>
        <w:t>）</w:t>
      </w:r>
    </w:p>
    <w:p w:rsidR="00BE65F7" w:rsidRDefault="00BE65F7" w:rsidP="00BE65F7">
      <w:r>
        <w:rPr>
          <w:rFonts w:hint="eastAsia"/>
        </w:rPr>
        <w:t>通讯作者</w:t>
      </w:r>
      <w:r>
        <w:rPr>
          <w:rFonts w:hint="eastAsia"/>
        </w:rPr>
        <w:t xml:space="preserve"> </w:t>
      </w:r>
      <w:r>
        <w:rPr>
          <w:rFonts w:hint="eastAsia"/>
        </w:rPr>
        <w:t>梁</w:t>
      </w:r>
      <w:proofErr w:type="gramStart"/>
      <w:r>
        <w:rPr>
          <w:rFonts w:hint="eastAsia"/>
        </w:rPr>
        <w:t>浩</w:t>
      </w:r>
      <w:proofErr w:type="gramEnd"/>
      <w:r w:rsidRPr="00B7187A">
        <w:t>lianghao@gxmu.edu.cn</w:t>
      </w:r>
    </w:p>
    <w:p w:rsidR="00BE65F7" w:rsidRDefault="00BE65F7" w:rsidP="00BE65F7">
      <w:pPr>
        <w:jc w:val="center"/>
        <w:rPr>
          <w:rFonts w:ascii="宋体" w:hAnsi="宋体"/>
          <w:b/>
          <w:bCs/>
          <w:sz w:val="30"/>
          <w:szCs w:val="30"/>
        </w:rPr>
      </w:pPr>
      <w:r>
        <w:rPr>
          <w:rFonts w:ascii="宋体" w:hAnsi="宋体" w:hint="eastAsia"/>
          <w:b/>
          <w:bCs/>
          <w:sz w:val="30"/>
          <w:szCs w:val="30"/>
        </w:rPr>
        <w:t>摘要</w:t>
      </w:r>
    </w:p>
    <w:p w:rsidR="00BE65F7" w:rsidRDefault="00BE65F7" w:rsidP="00BE65F7">
      <w:pPr>
        <w:spacing w:line="360" w:lineRule="auto"/>
        <w:rPr>
          <w:rFonts w:ascii="宋体" w:hAnsi="宋体"/>
          <w:sz w:val="24"/>
          <w:szCs w:val="24"/>
        </w:rPr>
      </w:pPr>
      <w:r>
        <w:rPr>
          <w:rFonts w:ascii="宋体" w:hAnsi="宋体" w:hint="eastAsia"/>
          <w:b/>
          <w:bCs/>
          <w:sz w:val="24"/>
          <w:szCs w:val="24"/>
        </w:rPr>
        <w:t>目的</w:t>
      </w:r>
      <w:r>
        <w:rPr>
          <w:rFonts w:ascii="宋体" w:hAnsi="宋体" w:hint="eastAsia"/>
          <w:bCs/>
          <w:sz w:val="24"/>
          <w:szCs w:val="24"/>
        </w:rPr>
        <w:t>：了解广西男</w:t>
      </w:r>
      <w:proofErr w:type="gramStart"/>
      <w:r>
        <w:rPr>
          <w:rFonts w:ascii="宋体" w:hAnsi="宋体" w:hint="eastAsia"/>
          <w:bCs/>
          <w:sz w:val="24"/>
          <w:szCs w:val="24"/>
        </w:rPr>
        <w:t>男</w:t>
      </w:r>
      <w:proofErr w:type="gramEnd"/>
      <w:r>
        <w:rPr>
          <w:rFonts w:ascii="宋体" w:hAnsi="宋体" w:hint="eastAsia"/>
          <w:bCs/>
          <w:sz w:val="24"/>
          <w:szCs w:val="24"/>
        </w:rPr>
        <w:t xml:space="preserve">同性（men who have sex with </w:t>
      </w:r>
      <w:proofErr w:type="spellStart"/>
      <w:r>
        <w:rPr>
          <w:rFonts w:ascii="宋体" w:hAnsi="宋体" w:hint="eastAsia"/>
          <w:bCs/>
          <w:sz w:val="24"/>
          <w:szCs w:val="24"/>
        </w:rPr>
        <w:t>men,MSM</w:t>
      </w:r>
      <w:proofErr w:type="spellEnd"/>
      <w:r>
        <w:rPr>
          <w:rFonts w:ascii="宋体" w:hAnsi="宋体" w:hint="eastAsia"/>
          <w:bCs/>
          <w:sz w:val="24"/>
          <w:szCs w:val="24"/>
        </w:rPr>
        <w:t>）HIV患者抗病毒治疗（antiretroviral therapy, ART）后血液和精液中HIVRNA的差异。</w:t>
      </w:r>
      <w:r>
        <w:rPr>
          <w:rFonts w:ascii="宋体" w:hAnsi="宋体" w:hint="eastAsia"/>
          <w:b/>
          <w:bCs/>
          <w:sz w:val="24"/>
          <w:szCs w:val="24"/>
        </w:rPr>
        <w:t>方法</w:t>
      </w:r>
      <w:r>
        <w:rPr>
          <w:rFonts w:ascii="宋体" w:hAnsi="宋体" w:hint="eastAsia"/>
          <w:bCs/>
          <w:sz w:val="24"/>
          <w:szCs w:val="24"/>
        </w:rPr>
        <w:t xml:space="preserve"> 研究对象服用统一抗病毒治疗方案（拉米夫</w:t>
      </w:r>
      <w:r w:rsidRPr="00940F10">
        <w:rPr>
          <w:rFonts w:ascii="宋体" w:hAnsi="宋体" w:hint="eastAsia"/>
          <w:bCs/>
          <w:sz w:val="24"/>
          <w:szCs w:val="24"/>
        </w:rPr>
        <w:t>定</w:t>
      </w:r>
      <w:r w:rsidRPr="001332AC">
        <w:rPr>
          <w:rFonts w:ascii="宋体" w:hAnsi="宋体" w:hint="eastAsia"/>
          <w:bCs/>
          <w:sz w:val="24"/>
          <w:szCs w:val="24"/>
          <w:shd w:val="clear" w:color="auto" w:fill="CCE8CF"/>
        </w:rPr>
        <w:t>/</w:t>
      </w:r>
      <w:proofErr w:type="gramStart"/>
      <w:r w:rsidRPr="001332AC">
        <w:rPr>
          <w:rFonts w:ascii="Verdana" w:hAnsi="Verdana"/>
          <w:color w:val="000000"/>
          <w:sz w:val="24"/>
          <w:szCs w:val="24"/>
          <w:shd w:val="clear" w:color="auto" w:fill="CCE8CF"/>
        </w:rPr>
        <w:t>替诺福韦</w:t>
      </w:r>
      <w:r w:rsidRPr="001332AC">
        <w:rPr>
          <w:rFonts w:ascii="宋体" w:hAnsi="宋体" w:hint="eastAsia"/>
          <w:bCs/>
          <w:sz w:val="24"/>
          <w:szCs w:val="24"/>
        </w:rPr>
        <w:t>/</w:t>
      </w:r>
      <w:proofErr w:type="gramEnd"/>
      <w:r w:rsidRPr="001332AC">
        <w:rPr>
          <w:rFonts w:ascii="宋体" w:hAnsi="宋体" w:hint="eastAsia"/>
          <w:bCs/>
          <w:sz w:val="24"/>
          <w:szCs w:val="24"/>
        </w:rPr>
        <w:t>依</w:t>
      </w:r>
      <w:r>
        <w:rPr>
          <w:rFonts w:ascii="宋体" w:hAnsi="宋体" w:hint="eastAsia"/>
          <w:bCs/>
          <w:sz w:val="24"/>
          <w:szCs w:val="24"/>
        </w:rPr>
        <w:t>非韦伦），采集不同抗病毒治疗时间的外周静脉全血</w:t>
      </w:r>
      <w:r>
        <w:rPr>
          <w:rFonts w:ascii="宋体" w:hAnsi="宋体"/>
          <w:bCs/>
          <w:sz w:val="24"/>
          <w:szCs w:val="24"/>
        </w:rPr>
        <w:t>及</w:t>
      </w:r>
      <w:r>
        <w:rPr>
          <w:rFonts w:ascii="宋体" w:hAnsi="宋体" w:hint="eastAsia"/>
          <w:bCs/>
          <w:sz w:val="24"/>
          <w:szCs w:val="24"/>
        </w:rPr>
        <w:t>精液，离心取血浆和精浆提取HIV病毒核酸。</w:t>
      </w:r>
      <w:r>
        <w:rPr>
          <w:rFonts w:ascii="宋体" w:hAnsi="宋体" w:hint="eastAsia"/>
          <w:sz w:val="24"/>
          <w:szCs w:val="24"/>
        </w:rPr>
        <w:t>使用测序试剂盒</w:t>
      </w:r>
      <w:proofErr w:type="spellStart"/>
      <w:r>
        <w:rPr>
          <w:rFonts w:ascii="宋体" w:hAnsi="宋体"/>
          <w:sz w:val="24"/>
          <w:szCs w:val="24"/>
        </w:rPr>
        <w:t>NucliSense</w:t>
      </w:r>
      <w:proofErr w:type="spellEnd"/>
      <w:r>
        <w:rPr>
          <w:rFonts w:ascii="宋体" w:hAnsi="宋体"/>
          <w:sz w:val="24"/>
          <w:szCs w:val="24"/>
        </w:rPr>
        <w:t xml:space="preserve"> Easy Q</w:t>
      </w:r>
      <w:r>
        <w:rPr>
          <w:rFonts w:ascii="宋体" w:hAnsi="宋体" w:hint="eastAsia"/>
          <w:sz w:val="24"/>
          <w:szCs w:val="24"/>
        </w:rPr>
        <w:t>进行HIV RNA检测。</w:t>
      </w:r>
      <w:r>
        <w:rPr>
          <w:rFonts w:ascii="宋体" w:hAnsi="宋体" w:hint="eastAsia"/>
          <w:b/>
          <w:sz w:val="24"/>
          <w:szCs w:val="24"/>
        </w:rPr>
        <w:t>结果</w:t>
      </w:r>
      <w:r>
        <w:rPr>
          <w:rFonts w:ascii="宋体" w:hAnsi="宋体" w:hint="eastAsia"/>
          <w:sz w:val="24"/>
          <w:szCs w:val="24"/>
        </w:rPr>
        <w:t xml:space="preserve"> 共73名HIV感染的MSM纳入研究</w:t>
      </w:r>
      <w:r w:rsidRPr="001332AC">
        <w:rPr>
          <w:rFonts w:ascii="宋体" w:hAnsi="宋体"/>
          <w:color w:val="000000" w:themeColor="text1"/>
          <w:sz w:val="24"/>
          <w:szCs w:val="24"/>
        </w:rPr>
        <w:t xml:space="preserve">, </w:t>
      </w:r>
      <w:r w:rsidRPr="001332AC">
        <w:rPr>
          <w:rFonts w:ascii="宋体" w:hAnsi="宋体" w:hint="eastAsia"/>
          <w:color w:val="000000" w:themeColor="text1"/>
          <w:sz w:val="24"/>
          <w:szCs w:val="24"/>
        </w:rPr>
        <w:t>按</w:t>
      </w:r>
      <w:r w:rsidRPr="001332AC">
        <w:rPr>
          <w:rFonts w:ascii="宋体" w:hAnsi="宋体"/>
          <w:color w:val="000000" w:themeColor="text1"/>
          <w:sz w:val="24"/>
          <w:szCs w:val="24"/>
        </w:rPr>
        <w:t>ART时间不同分5组</w:t>
      </w:r>
      <w:r>
        <w:rPr>
          <w:rFonts w:ascii="宋体" w:hAnsi="宋体" w:hint="eastAsia"/>
          <w:sz w:val="24"/>
          <w:szCs w:val="24"/>
        </w:rPr>
        <w:t>。基线比较，5组患者平均年龄、民族、1年内是否曾经患过性传播疾病、ART前的CD4+T数量、CD4/CD8比值比较差异没有统计学意义（均P</w:t>
      </w:r>
      <w:r>
        <w:rPr>
          <w:rFonts w:ascii="宋体" w:hAnsi="宋体" w:cs="宋体" w:hint="eastAsia"/>
          <w:sz w:val="24"/>
          <w:szCs w:val="24"/>
        </w:rPr>
        <w:t>&gt;0.05</w:t>
      </w:r>
      <w:r>
        <w:rPr>
          <w:rFonts w:ascii="宋体" w:hAnsi="宋体" w:hint="eastAsia"/>
          <w:sz w:val="24"/>
          <w:szCs w:val="24"/>
        </w:rPr>
        <w:t>）。ART后，血液和精液中HIV病毒量均迅速下降，尤其在ART后6～12个月下降明显，当ART＞12个月后，2例（3.27%）患者血液HIV RNA</w:t>
      </w:r>
      <w:r w:rsidR="001332AC">
        <w:rPr>
          <w:rFonts w:ascii="宋体" w:hAnsi="宋体" w:hint="eastAsia"/>
          <w:sz w:val="24"/>
          <w:szCs w:val="24"/>
        </w:rPr>
        <w:t>可测到，</w:t>
      </w:r>
      <w:r>
        <w:rPr>
          <w:rFonts w:ascii="宋体" w:hAnsi="宋体" w:hint="eastAsia"/>
          <w:sz w:val="24"/>
          <w:szCs w:val="24"/>
        </w:rPr>
        <w:t>1例（1.63%）患者精液RNA可测到,可测RNA均低于200拷贝/ml。</w:t>
      </w:r>
      <w:r>
        <w:rPr>
          <w:rFonts w:ascii="宋体" w:hAnsi="宋体" w:hint="eastAsia"/>
          <w:b/>
          <w:sz w:val="24"/>
          <w:szCs w:val="24"/>
        </w:rPr>
        <w:t>结论</w:t>
      </w:r>
      <w:r>
        <w:rPr>
          <w:rFonts w:ascii="宋体" w:hAnsi="宋体" w:hint="eastAsia"/>
          <w:sz w:val="24"/>
          <w:szCs w:val="24"/>
        </w:rPr>
        <w:t xml:space="preserve"> 成功ART 12个月后绝大部分血液和精液RNA抑制到测不出水平，对治疗后阻断HIV经性途径传播有积极意义。</w:t>
      </w:r>
    </w:p>
    <w:p w:rsidR="00BE65F7" w:rsidRDefault="00BE65F7" w:rsidP="00BE65F7">
      <w:pPr>
        <w:spacing w:line="360" w:lineRule="auto"/>
        <w:rPr>
          <w:rFonts w:ascii="宋体" w:hAnsi="宋体"/>
          <w:sz w:val="24"/>
          <w:szCs w:val="24"/>
        </w:rPr>
      </w:pPr>
      <w:r>
        <w:rPr>
          <w:rFonts w:ascii="宋体" w:hAnsi="宋体" w:hint="eastAsia"/>
          <w:sz w:val="24"/>
          <w:szCs w:val="24"/>
        </w:rPr>
        <w:t>关键词： 抗病毒治疗，HIV RNA，血液和精液</w:t>
      </w:r>
    </w:p>
    <w:p w:rsidR="00BE65F7" w:rsidRDefault="00BE65F7" w:rsidP="00BE65F7">
      <w:pPr>
        <w:spacing w:line="360" w:lineRule="auto"/>
        <w:rPr>
          <w:rFonts w:ascii="宋体" w:hAnsi="宋体"/>
          <w:sz w:val="24"/>
          <w:szCs w:val="24"/>
        </w:rPr>
      </w:pPr>
    </w:p>
    <w:p w:rsidR="00BE65F7" w:rsidRDefault="00BE65F7" w:rsidP="00BE65F7">
      <w:pPr>
        <w:spacing w:line="360" w:lineRule="auto"/>
        <w:jc w:val="center"/>
        <w:rPr>
          <w:b/>
          <w:sz w:val="32"/>
          <w:szCs w:val="32"/>
        </w:rPr>
      </w:pPr>
      <w:r w:rsidRPr="008555F5">
        <w:rPr>
          <w:b/>
          <w:sz w:val="32"/>
          <w:szCs w:val="32"/>
        </w:rPr>
        <w:t>Detection and analysis of viral RNA in blood and semen of gay men infected with HIV after antiviral therapy</w:t>
      </w:r>
    </w:p>
    <w:p w:rsidR="00BE65F7" w:rsidRDefault="00BE65F7" w:rsidP="00BE65F7">
      <w:pPr>
        <w:spacing w:line="360" w:lineRule="auto"/>
        <w:jc w:val="center"/>
        <w:rPr>
          <w:rFonts w:ascii="宋体" w:hAnsi="宋体"/>
          <w:b/>
          <w:bCs/>
          <w:sz w:val="24"/>
          <w:szCs w:val="24"/>
        </w:rPr>
      </w:pPr>
      <w:r>
        <w:rPr>
          <w:rFonts w:ascii="宋体" w:hAnsi="宋体" w:hint="eastAsia"/>
          <w:b/>
          <w:bCs/>
          <w:sz w:val="24"/>
          <w:szCs w:val="24"/>
        </w:rPr>
        <w:t>ABSTRACT</w:t>
      </w:r>
    </w:p>
    <w:p w:rsidR="00BE65F7" w:rsidRDefault="00BE65F7" w:rsidP="00BE65F7">
      <w:pPr>
        <w:spacing w:line="360" w:lineRule="auto"/>
        <w:jc w:val="left"/>
        <w:rPr>
          <w:rFonts w:ascii="Times New Roman" w:hAnsi="Times New Roman"/>
          <w:bCs/>
          <w:sz w:val="24"/>
          <w:szCs w:val="24"/>
        </w:rPr>
      </w:pPr>
      <w:r>
        <w:rPr>
          <w:rFonts w:ascii="Times New Roman" w:hAnsi="Times New Roman"/>
          <w:b/>
          <w:bCs/>
          <w:sz w:val="24"/>
          <w:szCs w:val="24"/>
        </w:rPr>
        <w:t>Objective</w:t>
      </w:r>
      <w:r>
        <w:rPr>
          <w:rFonts w:ascii="Times New Roman" w:hAnsi="Times New Roman"/>
          <w:bCs/>
          <w:sz w:val="24"/>
          <w:szCs w:val="24"/>
        </w:rPr>
        <w:t xml:space="preserve">: To investigate the status of </w:t>
      </w:r>
      <w:r>
        <w:rPr>
          <w:rFonts w:ascii="Times New Roman" w:hAnsi="Times New Roman" w:hint="eastAsia"/>
          <w:bCs/>
          <w:sz w:val="24"/>
          <w:szCs w:val="24"/>
        </w:rPr>
        <w:t xml:space="preserve">HIV </w:t>
      </w:r>
      <w:r>
        <w:rPr>
          <w:rFonts w:ascii="Times New Roman" w:hAnsi="Times New Roman"/>
          <w:bCs/>
          <w:sz w:val="24"/>
          <w:szCs w:val="24"/>
        </w:rPr>
        <w:t xml:space="preserve">RNA </w:t>
      </w:r>
      <w:r>
        <w:rPr>
          <w:rFonts w:ascii="Times New Roman" w:hAnsi="Times New Roman" w:hint="eastAsia"/>
          <w:bCs/>
          <w:sz w:val="24"/>
          <w:szCs w:val="24"/>
        </w:rPr>
        <w:t>in blood and semen</w:t>
      </w:r>
      <w:r>
        <w:rPr>
          <w:rFonts w:ascii="Times New Roman" w:hAnsi="Times New Roman"/>
          <w:bCs/>
          <w:sz w:val="24"/>
          <w:szCs w:val="24"/>
        </w:rPr>
        <w:t xml:space="preserve"> of</w:t>
      </w:r>
      <w:r>
        <w:rPr>
          <w:rFonts w:ascii="Times New Roman" w:hAnsi="Times New Roman" w:hint="eastAsia"/>
          <w:bCs/>
          <w:sz w:val="24"/>
          <w:szCs w:val="24"/>
        </w:rPr>
        <w:t xml:space="preserve"> HIV</w:t>
      </w:r>
      <w:r>
        <w:rPr>
          <w:rFonts w:ascii="Times New Roman" w:hAnsi="Times New Roman"/>
          <w:bCs/>
          <w:sz w:val="24"/>
          <w:szCs w:val="24"/>
        </w:rPr>
        <w:t xml:space="preserve"> </w:t>
      </w:r>
      <w:r>
        <w:rPr>
          <w:rFonts w:ascii="Times New Roman" w:hAnsi="Times New Roman" w:hint="eastAsia"/>
          <w:bCs/>
          <w:sz w:val="24"/>
          <w:szCs w:val="24"/>
        </w:rPr>
        <w:t xml:space="preserve">-1 </w:t>
      </w:r>
      <w:r>
        <w:rPr>
          <w:rFonts w:ascii="Times New Roman" w:hAnsi="Times New Roman" w:hint="eastAsia"/>
          <w:bCs/>
          <w:sz w:val="24"/>
          <w:szCs w:val="24"/>
        </w:rPr>
        <w:lastRenderedPageBreak/>
        <w:t>infected men who have sex with men (MSM)</w:t>
      </w:r>
      <w:r>
        <w:rPr>
          <w:rFonts w:ascii="Times New Roman" w:hAnsi="Times New Roman"/>
          <w:bCs/>
          <w:sz w:val="24"/>
          <w:szCs w:val="24"/>
        </w:rPr>
        <w:t xml:space="preserve"> after antiviral therapy (ART). </w:t>
      </w:r>
      <w:r>
        <w:rPr>
          <w:rFonts w:ascii="Times New Roman" w:hAnsi="Times New Roman"/>
          <w:b/>
          <w:bCs/>
          <w:sz w:val="24"/>
          <w:szCs w:val="24"/>
        </w:rPr>
        <w:t>Methods</w:t>
      </w:r>
      <w:r>
        <w:rPr>
          <w:rFonts w:ascii="Times New Roman" w:hAnsi="Times New Roman"/>
          <w:bCs/>
          <w:sz w:val="24"/>
          <w:szCs w:val="24"/>
        </w:rPr>
        <w:t xml:space="preserve"> </w:t>
      </w:r>
      <w:r>
        <w:rPr>
          <w:rFonts w:ascii="Times New Roman" w:hAnsi="Times New Roman" w:hint="eastAsia"/>
          <w:bCs/>
          <w:sz w:val="24"/>
          <w:szCs w:val="24"/>
        </w:rPr>
        <w:t xml:space="preserve">All </w:t>
      </w:r>
      <w:r>
        <w:rPr>
          <w:rFonts w:ascii="Times New Roman" w:hAnsi="Times New Roman"/>
          <w:bCs/>
          <w:sz w:val="24"/>
          <w:szCs w:val="24"/>
        </w:rPr>
        <w:t>patients</w:t>
      </w:r>
      <w:r>
        <w:rPr>
          <w:rFonts w:ascii="Times New Roman" w:hAnsi="Times New Roman" w:hint="eastAsia"/>
          <w:bCs/>
          <w:sz w:val="24"/>
          <w:szCs w:val="24"/>
        </w:rPr>
        <w:t xml:space="preserve"> were ART </w:t>
      </w:r>
      <w:r>
        <w:rPr>
          <w:rFonts w:ascii="Times New Roman" w:hAnsi="Times New Roman"/>
          <w:bCs/>
          <w:sz w:val="24"/>
          <w:szCs w:val="24"/>
        </w:rPr>
        <w:t>naïve</w:t>
      </w:r>
      <w:r>
        <w:rPr>
          <w:rFonts w:ascii="Times New Roman" w:hAnsi="Times New Roman" w:hint="eastAsia"/>
          <w:bCs/>
          <w:sz w:val="24"/>
          <w:szCs w:val="24"/>
        </w:rPr>
        <w:t xml:space="preserve">, with regimen </w:t>
      </w:r>
      <w:proofErr w:type="gramStart"/>
      <w:r>
        <w:rPr>
          <w:rFonts w:ascii="Times New Roman" w:hAnsi="Times New Roman" w:hint="eastAsia"/>
          <w:bCs/>
          <w:sz w:val="24"/>
          <w:szCs w:val="24"/>
        </w:rPr>
        <w:t xml:space="preserve">of </w:t>
      </w:r>
      <w:r>
        <w:rPr>
          <w:rFonts w:ascii="Times New Roman" w:hAnsi="Times New Roman"/>
          <w:bCs/>
          <w:sz w:val="24"/>
          <w:szCs w:val="24"/>
        </w:rPr>
        <w:t xml:space="preserve"> </w:t>
      </w:r>
      <w:proofErr w:type="spellStart"/>
      <w:r>
        <w:rPr>
          <w:rFonts w:ascii="Times New Roman" w:hAnsi="Times New Roman"/>
          <w:bCs/>
          <w:sz w:val="24"/>
          <w:szCs w:val="24"/>
        </w:rPr>
        <w:t>Lamivudine</w:t>
      </w:r>
      <w:proofErr w:type="spellEnd"/>
      <w:proofErr w:type="gramEnd"/>
      <w:r>
        <w:rPr>
          <w:rFonts w:ascii="Times New Roman" w:hAnsi="Times New Roman"/>
          <w:bCs/>
          <w:sz w:val="24"/>
          <w:szCs w:val="24"/>
        </w:rPr>
        <w:t>/</w:t>
      </w:r>
      <w:proofErr w:type="spellStart"/>
      <w:r>
        <w:rPr>
          <w:rFonts w:ascii="Times New Roman" w:hAnsi="Times New Roman" w:hint="eastAsia"/>
          <w:bCs/>
          <w:sz w:val="24"/>
          <w:szCs w:val="24"/>
        </w:rPr>
        <w:t>Tenofovir</w:t>
      </w:r>
      <w:proofErr w:type="spellEnd"/>
      <w:r>
        <w:rPr>
          <w:rFonts w:ascii="Times New Roman" w:hAnsi="Times New Roman"/>
          <w:bCs/>
          <w:sz w:val="24"/>
          <w:szCs w:val="24"/>
        </w:rPr>
        <w:t>/</w:t>
      </w:r>
      <w:proofErr w:type="spellStart"/>
      <w:r>
        <w:rPr>
          <w:rFonts w:ascii="Times New Roman" w:hAnsi="Times New Roman"/>
          <w:bCs/>
          <w:sz w:val="24"/>
          <w:szCs w:val="24"/>
        </w:rPr>
        <w:t>E</w:t>
      </w:r>
      <w:r>
        <w:rPr>
          <w:rFonts w:ascii="Times New Roman" w:hAnsi="Times New Roman" w:hint="eastAsia"/>
          <w:bCs/>
          <w:sz w:val="24"/>
          <w:szCs w:val="24"/>
        </w:rPr>
        <w:t>favirenz</w:t>
      </w:r>
      <w:proofErr w:type="spellEnd"/>
      <w:r>
        <w:rPr>
          <w:rFonts w:ascii="Times New Roman" w:hAnsi="Times New Roman" w:hint="eastAsia"/>
          <w:bCs/>
          <w:sz w:val="24"/>
          <w:szCs w:val="24"/>
        </w:rPr>
        <w:t xml:space="preserve"> but different ART duration.</w:t>
      </w:r>
      <w:r>
        <w:rPr>
          <w:rFonts w:ascii="Times New Roman" w:hAnsi="Times New Roman"/>
          <w:bCs/>
          <w:sz w:val="24"/>
          <w:szCs w:val="24"/>
        </w:rPr>
        <w:t xml:space="preserve"> </w:t>
      </w:r>
      <w:r>
        <w:rPr>
          <w:rFonts w:ascii="Times New Roman" w:hAnsi="Times New Roman" w:hint="eastAsia"/>
          <w:bCs/>
          <w:sz w:val="24"/>
          <w:szCs w:val="24"/>
        </w:rPr>
        <w:t>Blood were collected by vein puncture and semen samples were gained by self-</w:t>
      </w:r>
      <w:r>
        <w:rPr>
          <w:rFonts w:ascii="Times New Roman" w:hAnsi="Times New Roman"/>
          <w:bCs/>
          <w:sz w:val="24"/>
          <w:szCs w:val="24"/>
        </w:rPr>
        <w:t xml:space="preserve">masturbation </w:t>
      </w:r>
      <w:r>
        <w:rPr>
          <w:rFonts w:ascii="Times New Roman" w:hAnsi="Times New Roman" w:hint="eastAsia"/>
          <w:bCs/>
          <w:sz w:val="24"/>
          <w:szCs w:val="24"/>
        </w:rPr>
        <w:t xml:space="preserve">at the same day. HIV RNA was quantified with real-time nucleic acid sequence based </w:t>
      </w:r>
      <w:proofErr w:type="gramStart"/>
      <w:r>
        <w:rPr>
          <w:rFonts w:ascii="Times New Roman" w:hAnsi="Times New Roman"/>
          <w:bCs/>
          <w:sz w:val="24"/>
          <w:szCs w:val="24"/>
        </w:rPr>
        <w:t>amplification</w:t>
      </w:r>
      <w:r>
        <w:rPr>
          <w:rFonts w:ascii="Times New Roman" w:hAnsi="Times New Roman" w:hint="eastAsia"/>
          <w:bCs/>
          <w:sz w:val="24"/>
          <w:szCs w:val="24"/>
        </w:rPr>
        <w:t>(</w:t>
      </w:r>
      <w:proofErr w:type="spellStart"/>
      <w:proofErr w:type="gramEnd"/>
      <w:r>
        <w:rPr>
          <w:rFonts w:ascii="Times New Roman" w:hAnsi="Times New Roman" w:hint="eastAsia"/>
          <w:bCs/>
          <w:sz w:val="24"/>
          <w:szCs w:val="24"/>
        </w:rPr>
        <w:t>NucliSense</w:t>
      </w:r>
      <w:proofErr w:type="spellEnd"/>
      <w:r>
        <w:rPr>
          <w:rFonts w:ascii="Times New Roman" w:hAnsi="Times New Roman" w:hint="eastAsia"/>
          <w:bCs/>
          <w:sz w:val="24"/>
          <w:szCs w:val="24"/>
        </w:rPr>
        <w:t xml:space="preserve"> Easy Q)</w:t>
      </w:r>
      <w:r>
        <w:rPr>
          <w:rFonts w:ascii="Times New Roman" w:hAnsi="Times New Roman"/>
          <w:bCs/>
          <w:sz w:val="24"/>
          <w:szCs w:val="24"/>
        </w:rPr>
        <w:t xml:space="preserve">. </w:t>
      </w:r>
      <w:r>
        <w:rPr>
          <w:rFonts w:ascii="Times New Roman" w:hAnsi="Times New Roman"/>
          <w:b/>
          <w:bCs/>
          <w:sz w:val="24"/>
          <w:szCs w:val="24"/>
        </w:rPr>
        <w:t>Results</w:t>
      </w:r>
      <w:r>
        <w:rPr>
          <w:rFonts w:ascii="Times New Roman" w:hAnsi="Times New Roman"/>
          <w:bCs/>
          <w:sz w:val="24"/>
          <w:szCs w:val="24"/>
        </w:rPr>
        <w:t xml:space="preserve"> </w:t>
      </w:r>
      <w:r>
        <w:rPr>
          <w:rFonts w:ascii="Times New Roman" w:hAnsi="Times New Roman" w:hint="eastAsia"/>
          <w:bCs/>
          <w:sz w:val="24"/>
          <w:szCs w:val="24"/>
        </w:rPr>
        <w:t xml:space="preserve">A </w:t>
      </w:r>
      <w:r>
        <w:rPr>
          <w:rFonts w:ascii="Times New Roman" w:hAnsi="Times New Roman"/>
          <w:bCs/>
          <w:sz w:val="24"/>
          <w:szCs w:val="24"/>
        </w:rPr>
        <w:t>total of 73 HIV-infected MSM</w:t>
      </w:r>
      <w:r>
        <w:rPr>
          <w:rFonts w:ascii="Times New Roman" w:hAnsi="Times New Roman" w:hint="eastAsia"/>
          <w:bCs/>
          <w:sz w:val="24"/>
          <w:szCs w:val="24"/>
        </w:rPr>
        <w:t xml:space="preserve"> dividing into 5 groups were </w:t>
      </w:r>
      <w:r>
        <w:rPr>
          <w:rFonts w:ascii="Times New Roman" w:hAnsi="Times New Roman"/>
          <w:bCs/>
          <w:sz w:val="24"/>
          <w:szCs w:val="24"/>
        </w:rPr>
        <w:t>included in the study.</w:t>
      </w:r>
      <w:r>
        <w:rPr>
          <w:rFonts w:ascii="Times New Roman" w:hAnsi="Times New Roman" w:hint="eastAsia"/>
          <w:bCs/>
          <w:sz w:val="24"/>
          <w:szCs w:val="24"/>
        </w:rPr>
        <w:t xml:space="preserve"> The average age,</w:t>
      </w:r>
      <w:r>
        <w:rPr>
          <w:rFonts w:ascii="Times New Roman" w:hAnsi="Times New Roman"/>
          <w:bCs/>
          <w:sz w:val="24"/>
          <w:szCs w:val="24"/>
        </w:rPr>
        <w:t xml:space="preserve"> </w:t>
      </w:r>
      <w:proofErr w:type="spellStart"/>
      <w:r>
        <w:rPr>
          <w:rFonts w:ascii="Times New Roman" w:hAnsi="Times New Roman" w:hint="eastAsia"/>
          <w:bCs/>
          <w:sz w:val="24"/>
          <w:szCs w:val="24"/>
        </w:rPr>
        <w:t>compositon</w:t>
      </w:r>
      <w:proofErr w:type="spellEnd"/>
      <w:r>
        <w:rPr>
          <w:rFonts w:ascii="Times New Roman" w:hAnsi="Times New Roman" w:hint="eastAsia"/>
          <w:bCs/>
          <w:sz w:val="24"/>
          <w:szCs w:val="24"/>
        </w:rPr>
        <w:t xml:space="preserve"> of race,</w:t>
      </w:r>
      <w:r>
        <w:rPr>
          <w:rFonts w:ascii="Times New Roman" w:hAnsi="Times New Roman"/>
          <w:bCs/>
          <w:sz w:val="24"/>
          <w:szCs w:val="24"/>
        </w:rPr>
        <w:t xml:space="preserve"> </w:t>
      </w:r>
      <w:r>
        <w:rPr>
          <w:rFonts w:ascii="Times New Roman" w:hAnsi="Times New Roman" w:hint="eastAsia"/>
          <w:bCs/>
          <w:sz w:val="24"/>
          <w:szCs w:val="24"/>
        </w:rPr>
        <w:t xml:space="preserve">sexually transmitted diseases within one year, nadir CD4+T count and CD4/CD8 were comparable among different groups of ART </w:t>
      </w:r>
      <w:r>
        <w:rPr>
          <w:rFonts w:ascii="Times New Roman" w:hAnsi="Times New Roman"/>
          <w:bCs/>
          <w:sz w:val="24"/>
          <w:szCs w:val="24"/>
        </w:rPr>
        <w:t>duration (p&gt;0.05)</w:t>
      </w:r>
      <w:r>
        <w:rPr>
          <w:rFonts w:ascii="Times New Roman" w:hAnsi="Times New Roman" w:hint="eastAsia"/>
          <w:bCs/>
          <w:sz w:val="24"/>
          <w:szCs w:val="24"/>
        </w:rPr>
        <w:t>.</w:t>
      </w:r>
      <w:r w:rsidRPr="007C0F8A">
        <w:t xml:space="preserve"> </w:t>
      </w:r>
      <w:r w:rsidRPr="007C0F8A">
        <w:rPr>
          <w:rFonts w:ascii="Times New Roman" w:hAnsi="Times New Roman"/>
          <w:bCs/>
          <w:sz w:val="24"/>
          <w:szCs w:val="24"/>
        </w:rPr>
        <w:t xml:space="preserve">After ART, the amount of HIV virus in blood and semen decreased rapidly, especially in 6-12 months after ART. When ART &gt; 12 months later, 2 patients (3.27%) could detect HIV RNA in blood, 1 patient (1.63%) could detect HIV RNA in semen, and the detectable RNA was lower than 200 copies/ml. </w:t>
      </w:r>
      <w:r w:rsidRPr="007C0F8A">
        <w:rPr>
          <w:rFonts w:ascii="Times New Roman" w:hAnsi="Times New Roman"/>
          <w:b/>
          <w:bCs/>
          <w:sz w:val="24"/>
          <w:szCs w:val="24"/>
        </w:rPr>
        <w:t xml:space="preserve">Conclusion </w:t>
      </w:r>
      <w:r w:rsidRPr="007C0F8A">
        <w:rPr>
          <w:rFonts w:ascii="Times New Roman" w:hAnsi="Times New Roman"/>
          <w:bCs/>
          <w:sz w:val="24"/>
          <w:szCs w:val="24"/>
        </w:rPr>
        <w:t>After 12 months of successful ART, most of the RNA in blood and semen was inhibited to undetectable level, which has positive significance in blocking the sexual transmission of HIV after treatment</w:t>
      </w:r>
    </w:p>
    <w:p w:rsidR="00BE65F7" w:rsidRDefault="00BE65F7" w:rsidP="00BE65F7">
      <w:pPr>
        <w:spacing w:line="360" w:lineRule="auto"/>
        <w:jc w:val="left"/>
        <w:rPr>
          <w:rFonts w:ascii="Times New Roman" w:hAnsi="Times New Roman"/>
          <w:bCs/>
          <w:sz w:val="24"/>
          <w:szCs w:val="24"/>
        </w:rPr>
      </w:pPr>
      <w:r>
        <w:rPr>
          <w:rFonts w:ascii="Times New Roman" w:hAnsi="Times New Roman"/>
          <w:bCs/>
          <w:sz w:val="24"/>
          <w:szCs w:val="24"/>
        </w:rPr>
        <w:t>K</w:t>
      </w:r>
      <w:r>
        <w:rPr>
          <w:rFonts w:ascii="Times New Roman" w:hAnsi="Times New Roman" w:hint="eastAsia"/>
          <w:bCs/>
          <w:sz w:val="24"/>
          <w:szCs w:val="24"/>
        </w:rPr>
        <w:t xml:space="preserve">ey </w:t>
      </w:r>
      <w:proofErr w:type="gramStart"/>
      <w:r>
        <w:rPr>
          <w:rFonts w:ascii="Times New Roman" w:hAnsi="Times New Roman" w:hint="eastAsia"/>
          <w:bCs/>
          <w:sz w:val="24"/>
          <w:szCs w:val="24"/>
        </w:rPr>
        <w:t>words  ART</w:t>
      </w:r>
      <w:proofErr w:type="gramEnd"/>
      <w:r>
        <w:rPr>
          <w:rFonts w:ascii="Times New Roman" w:hAnsi="Times New Roman" w:hint="eastAsia"/>
          <w:bCs/>
          <w:sz w:val="24"/>
          <w:szCs w:val="24"/>
        </w:rPr>
        <w:t>, HIV RNA , Blood and Semen</w:t>
      </w:r>
    </w:p>
    <w:p w:rsidR="00BE65F7" w:rsidRPr="007C0F8A" w:rsidRDefault="00BE65F7" w:rsidP="00BE65F7">
      <w:pPr>
        <w:spacing w:line="360" w:lineRule="auto"/>
        <w:ind w:firstLine="465"/>
        <w:jc w:val="left"/>
        <w:rPr>
          <w:rFonts w:ascii="Times New Roman" w:hAnsi="Times New Roman"/>
          <w:bCs/>
          <w:sz w:val="24"/>
          <w:szCs w:val="24"/>
        </w:rPr>
      </w:pPr>
    </w:p>
    <w:p w:rsidR="00BE65F7" w:rsidRPr="004712B9" w:rsidRDefault="00BE65F7" w:rsidP="00BE65F7">
      <w:pPr>
        <w:spacing w:line="360" w:lineRule="auto"/>
        <w:ind w:firstLineChars="200" w:firstLine="480"/>
        <w:rPr>
          <w:rFonts w:asciiTheme="minorEastAsia" w:eastAsiaTheme="minorEastAsia" w:hAnsiTheme="minorEastAsia"/>
          <w:sz w:val="24"/>
          <w:szCs w:val="24"/>
        </w:rPr>
      </w:pPr>
      <w:r w:rsidRPr="004712B9">
        <w:rPr>
          <w:rFonts w:asciiTheme="minorEastAsia" w:eastAsiaTheme="minorEastAsia" w:hAnsiTheme="minorEastAsia" w:hint="eastAsia"/>
          <w:sz w:val="24"/>
          <w:szCs w:val="24"/>
        </w:rPr>
        <w:t>由于近年来性传播逐渐成为HIV主要传播方式，生殖道精液中HIV RNA数量与HIV经性传播风险直接相关</w:t>
      </w:r>
      <w:r w:rsidRPr="001332AC">
        <w:rPr>
          <w:rFonts w:asciiTheme="minorEastAsia" w:eastAsiaTheme="minorEastAsia" w:hAnsiTheme="minorEastAsia"/>
          <w:noProof/>
          <w:sz w:val="24"/>
          <w:szCs w:val="24"/>
          <w:vertAlign w:val="superscript"/>
        </w:rPr>
        <w:t>[1]</w:t>
      </w:r>
      <w:r w:rsidRPr="004712B9">
        <w:rPr>
          <w:rFonts w:asciiTheme="minorEastAsia" w:eastAsiaTheme="minorEastAsia" w:hAnsiTheme="minorEastAsia" w:hint="eastAsia"/>
          <w:sz w:val="24"/>
          <w:szCs w:val="24"/>
        </w:rPr>
        <w:t xml:space="preserve">。有效的抗逆转录病毒治疗（antiretroviral therapy ,ART）极大降低HIV经性途径传播给性伴侣的几率 </w:t>
      </w:r>
      <w:r w:rsidRPr="001332AC">
        <w:rPr>
          <w:rFonts w:asciiTheme="minorEastAsia" w:eastAsiaTheme="minorEastAsia" w:hAnsiTheme="minorEastAsia" w:hint="eastAsia"/>
          <w:sz w:val="24"/>
          <w:szCs w:val="24"/>
          <w:vertAlign w:val="superscript"/>
        </w:rPr>
        <w:t>[2-3]</w:t>
      </w:r>
      <w:r>
        <w:rPr>
          <w:rFonts w:asciiTheme="minorEastAsia" w:eastAsiaTheme="minorEastAsia" w:hAnsiTheme="minorEastAsia" w:hint="eastAsia"/>
          <w:sz w:val="24"/>
          <w:szCs w:val="24"/>
        </w:rPr>
        <w:t>。</w:t>
      </w:r>
      <w:r w:rsidRPr="004712B9">
        <w:rPr>
          <w:rFonts w:asciiTheme="minorEastAsia" w:eastAsiaTheme="minorEastAsia" w:hAnsiTheme="minorEastAsia" w:hint="eastAsia"/>
          <w:sz w:val="24"/>
          <w:szCs w:val="24"/>
        </w:rPr>
        <w:t>然而，不少报道，服用ART的男性，即使血液中HIV RNA降低到测不到的水平，精液中依然</w:t>
      </w:r>
      <w:r>
        <w:rPr>
          <w:rFonts w:asciiTheme="minorEastAsia" w:eastAsiaTheme="minorEastAsia" w:hAnsiTheme="minorEastAsia"/>
          <w:sz w:val="24"/>
          <w:szCs w:val="24"/>
        </w:rPr>
        <w:t>可检测到</w:t>
      </w:r>
      <w:r>
        <w:rPr>
          <w:rFonts w:asciiTheme="minorEastAsia" w:eastAsiaTheme="minorEastAsia" w:hAnsiTheme="minorEastAsia" w:hint="eastAsia"/>
          <w:sz w:val="24"/>
          <w:szCs w:val="24"/>
        </w:rPr>
        <w:t>HIV RNA</w:t>
      </w:r>
      <w:r w:rsidRPr="001332AC">
        <w:rPr>
          <w:rFonts w:asciiTheme="minorEastAsia" w:eastAsiaTheme="minorEastAsia" w:hAnsiTheme="minorEastAsia" w:hint="eastAsia"/>
          <w:sz w:val="24"/>
          <w:szCs w:val="24"/>
          <w:vertAlign w:val="superscript"/>
        </w:rPr>
        <w:t>[4-5]</w:t>
      </w:r>
      <w:r w:rsidRPr="004712B9">
        <w:rPr>
          <w:rFonts w:asciiTheme="minorEastAsia" w:eastAsiaTheme="minorEastAsia" w:hAnsiTheme="minorEastAsia" w:hint="eastAsia"/>
          <w:sz w:val="24"/>
          <w:szCs w:val="24"/>
        </w:rPr>
        <w:t>。男男性行为人群感染HIV的数量和所占比例均在上升</w:t>
      </w:r>
      <w:r w:rsidRPr="001332AC">
        <w:rPr>
          <w:rFonts w:asciiTheme="minorEastAsia" w:eastAsiaTheme="minorEastAsia" w:hAnsiTheme="minorEastAsia"/>
          <w:noProof/>
          <w:sz w:val="24"/>
          <w:szCs w:val="24"/>
          <w:vertAlign w:val="superscript"/>
        </w:rPr>
        <w:t>[</w:t>
      </w:r>
      <w:r w:rsidRPr="001332AC">
        <w:rPr>
          <w:rFonts w:asciiTheme="minorEastAsia" w:eastAsiaTheme="minorEastAsia" w:hAnsiTheme="minorEastAsia" w:hint="eastAsia"/>
          <w:noProof/>
          <w:sz w:val="24"/>
          <w:szCs w:val="24"/>
          <w:vertAlign w:val="superscript"/>
        </w:rPr>
        <w:t>6</w:t>
      </w:r>
      <w:r w:rsidRPr="001332AC">
        <w:rPr>
          <w:rFonts w:asciiTheme="minorEastAsia" w:eastAsiaTheme="minorEastAsia" w:hAnsiTheme="minorEastAsia"/>
          <w:noProof/>
          <w:sz w:val="24"/>
          <w:szCs w:val="24"/>
          <w:vertAlign w:val="superscript"/>
        </w:rPr>
        <w:t>]</w:t>
      </w:r>
      <w:r w:rsidRPr="004712B9">
        <w:rPr>
          <w:rFonts w:asciiTheme="minorEastAsia" w:eastAsiaTheme="minorEastAsia" w:hAnsiTheme="minorEastAsia" w:hint="eastAsia"/>
          <w:sz w:val="24"/>
          <w:szCs w:val="24"/>
        </w:rPr>
        <w:t>，该人群发生</w:t>
      </w:r>
      <w:proofErr w:type="gramStart"/>
      <w:r w:rsidRPr="004712B9">
        <w:rPr>
          <w:rFonts w:asciiTheme="minorEastAsia" w:eastAsiaTheme="minorEastAsia" w:hAnsiTheme="minorEastAsia" w:hint="eastAsia"/>
          <w:sz w:val="24"/>
          <w:szCs w:val="24"/>
        </w:rPr>
        <w:t>肛</w:t>
      </w:r>
      <w:proofErr w:type="gramEnd"/>
      <w:r w:rsidRPr="004712B9">
        <w:rPr>
          <w:rFonts w:asciiTheme="minorEastAsia" w:eastAsiaTheme="minorEastAsia" w:hAnsiTheme="minorEastAsia" w:hint="eastAsia"/>
          <w:sz w:val="24"/>
          <w:szCs w:val="24"/>
        </w:rPr>
        <w:t>交普遍，由于直肠上皮粘膜的特性，经</w:t>
      </w:r>
      <w:proofErr w:type="gramStart"/>
      <w:r w:rsidRPr="004712B9">
        <w:rPr>
          <w:rFonts w:asciiTheme="minorEastAsia" w:eastAsiaTheme="minorEastAsia" w:hAnsiTheme="minorEastAsia" w:hint="eastAsia"/>
          <w:sz w:val="24"/>
          <w:szCs w:val="24"/>
        </w:rPr>
        <w:t>肛交感染</w:t>
      </w:r>
      <w:proofErr w:type="gramEnd"/>
      <w:r w:rsidRPr="004712B9">
        <w:rPr>
          <w:rFonts w:asciiTheme="minorEastAsia" w:eastAsiaTheme="minorEastAsia" w:hAnsiTheme="minorEastAsia" w:hint="eastAsia"/>
          <w:sz w:val="24"/>
          <w:szCs w:val="24"/>
        </w:rPr>
        <w:t>HIV风险远高于阴道性交的感染风险</w:t>
      </w:r>
      <w:r w:rsidRPr="001332AC">
        <w:rPr>
          <w:rFonts w:asciiTheme="minorEastAsia" w:eastAsiaTheme="minorEastAsia" w:hAnsiTheme="minorEastAsia"/>
          <w:noProof/>
          <w:sz w:val="24"/>
          <w:szCs w:val="24"/>
          <w:vertAlign w:val="superscript"/>
        </w:rPr>
        <w:t>[</w:t>
      </w:r>
      <w:r w:rsidRPr="001332AC">
        <w:rPr>
          <w:rFonts w:asciiTheme="minorEastAsia" w:eastAsiaTheme="minorEastAsia" w:hAnsiTheme="minorEastAsia" w:hint="eastAsia"/>
          <w:noProof/>
          <w:sz w:val="24"/>
          <w:szCs w:val="24"/>
          <w:vertAlign w:val="superscript"/>
        </w:rPr>
        <w:t>7</w:t>
      </w:r>
      <w:r w:rsidRPr="001332AC">
        <w:rPr>
          <w:rFonts w:asciiTheme="minorEastAsia" w:eastAsiaTheme="minorEastAsia" w:hAnsiTheme="minorEastAsia"/>
          <w:noProof/>
          <w:sz w:val="24"/>
          <w:szCs w:val="24"/>
          <w:vertAlign w:val="superscript"/>
        </w:rPr>
        <w:t>]</w:t>
      </w:r>
      <w:r w:rsidRPr="004712B9">
        <w:rPr>
          <w:rFonts w:asciiTheme="minorEastAsia" w:eastAsiaTheme="minorEastAsia" w:hAnsiTheme="minorEastAsia" w:hint="eastAsia"/>
          <w:sz w:val="24"/>
          <w:szCs w:val="24"/>
        </w:rPr>
        <w:t>。在西方国家临床研究中，当血液中HIV RNA抑制低于200拷贝/ml，可以认为HIV通过感染患者传给性伴侣可能性极低或忽略不计</w:t>
      </w:r>
      <w:r w:rsidRPr="001332AC">
        <w:rPr>
          <w:rFonts w:asciiTheme="minorEastAsia" w:eastAsiaTheme="minorEastAsia" w:hAnsiTheme="minorEastAsia" w:hint="eastAsia"/>
          <w:sz w:val="24"/>
          <w:szCs w:val="24"/>
          <w:vertAlign w:val="superscript"/>
        </w:rPr>
        <w:t>[8]</w:t>
      </w:r>
      <w:r w:rsidRPr="004712B9">
        <w:rPr>
          <w:rFonts w:asciiTheme="minorEastAsia" w:eastAsiaTheme="minorEastAsia" w:hAnsiTheme="minorEastAsia" w:hint="eastAsia"/>
          <w:sz w:val="24"/>
          <w:szCs w:val="24"/>
        </w:rPr>
        <w:t>。但是，HIV 的病毒学反应与HIV 亚</w:t>
      </w:r>
      <w:proofErr w:type="gramStart"/>
      <w:r w:rsidRPr="004712B9">
        <w:rPr>
          <w:rFonts w:asciiTheme="minorEastAsia" w:eastAsiaTheme="minorEastAsia" w:hAnsiTheme="minorEastAsia" w:hint="eastAsia"/>
          <w:sz w:val="24"/>
          <w:szCs w:val="24"/>
        </w:rPr>
        <w:t>型相关</w:t>
      </w:r>
      <w:proofErr w:type="gramEnd"/>
      <w:r w:rsidRPr="001332AC">
        <w:rPr>
          <w:rFonts w:asciiTheme="minorEastAsia" w:eastAsiaTheme="minorEastAsia" w:hAnsiTheme="minorEastAsia" w:hint="eastAsia"/>
          <w:sz w:val="24"/>
          <w:szCs w:val="24"/>
          <w:vertAlign w:val="superscript"/>
        </w:rPr>
        <w:t>[9-10]</w:t>
      </w:r>
      <w:r w:rsidRPr="004712B9">
        <w:rPr>
          <w:rFonts w:asciiTheme="minorEastAsia" w:eastAsiaTheme="minorEastAsia" w:hAnsiTheme="minorEastAsia" w:hint="eastAsia"/>
          <w:sz w:val="24"/>
          <w:szCs w:val="24"/>
        </w:rPr>
        <w:t>，也与抗病毒治疗方案相关</w:t>
      </w:r>
      <w:r w:rsidRPr="001332AC">
        <w:rPr>
          <w:rFonts w:asciiTheme="minorEastAsia" w:eastAsiaTheme="minorEastAsia" w:hAnsiTheme="minorEastAsia" w:hint="eastAsia"/>
          <w:sz w:val="24"/>
          <w:szCs w:val="24"/>
          <w:vertAlign w:val="superscript"/>
        </w:rPr>
        <w:t>[11-12]</w:t>
      </w:r>
      <w:r w:rsidRPr="004712B9">
        <w:rPr>
          <w:rFonts w:asciiTheme="minorEastAsia" w:eastAsiaTheme="minorEastAsia" w:hAnsiTheme="minorEastAsia" w:hint="eastAsia"/>
          <w:sz w:val="24"/>
          <w:szCs w:val="24"/>
        </w:rPr>
        <w:t>。由于我国HIV亚型及抗病毒治疗方案与西方国家有差异，因此，有必要了解有效的ART后血液和精液中HIV RNA的情况，尤其是HIV感染的MSM群体中</w:t>
      </w:r>
      <w:r>
        <w:rPr>
          <w:rFonts w:asciiTheme="minorEastAsia" w:eastAsiaTheme="minorEastAsia" w:hAnsiTheme="minorEastAsia" w:hint="eastAsia"/>
          <w:sz w:val="24"/>
          <w:szCs w:val="24"/>
        </w:rPr>
        <w:t>,在血液中HIV RNA检测不到的情况下精液中HIV</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RNA的水平。</w:t>
      </w:r>
    </w:p>
    <w:p w:rsidR="00BE65F7" w:rsidRDefault="00BE65F7" w:rsidP="00BE65F7">
      <w:pPr>
        <w:spacing w:line="360" w:lineRule="auto"/>
        <w:rPr>
          <w:rFonts w:ascii="宋体" w:hAnsi="宋体"/>
          <w:b/>
          <w:sz w:val="24"/>
          <w:szCs w:val="24"/>
        </w:rPr>
      </w:pPr>
      <w:r>
        <w:rPr>
          <w:rFonts w:ascii="宋体" w:hAnsi="宋体" w:hint="eastAsia"/>
          <w:b/>
          <w:sz w:val="24"/>
          <w:szCs w:val="24"/>
        </w:rPr>
        <w:lastRenderedPageBreak/>
        <w:t>1对象和方法</w:t>
      </w:r>
    </w:p>
    <w:p w:rsidR="00BE65F7" w:rsidRDefault="00BE65F7" w:rsidP="00BE65F7">
      <w:pPr>
        <w:spacing w:line="360" w:lineRule="auto"/>
        <w:rPr>
          <w:rFonts w:ascii="宋体" w:hAnsi="宋体"/>
          <w:sz w:val="24"/>
          <w:szCs w:val="24"/>
        </w:rPr>
      </w:pPr>
      <w:r>
        <w:rPr>
          <w:rFonts w:ascii="宋体" w:hAnsi="宋体" w:hint="eastAsia"/>
          <w:sz w:val="24"/>
          <w:szCs w:val="24"/>
        </w:rPr>
        <w:t>1.1研究对象来自广西壮族自治区疾病预防控制中心艾滋病抗病毒治疗门诊随访的患者，</w:t>
      </w:r>
      <w:proofErr w:type="gramStart"/>
      <w:r>
        <w:rPr>
          <w:rFonts w:ascii="宋体" w:hAnsi="宋体" w:hint="eastAsia"/>
          <w:sz w:val="24"/>
          <w:szCs w:val="24"/>
        </w:rPr>
        <w:t>均述通过男</w:t>
      </w:r>
      <w:proofErr w:type="gramEnd"/>
      <w:r>
        <w:rPr>
          <w:rFonts w:ascii="宋体" w:hAnsi="宋体" w:hint="eastAsia"/>
          <w:sz w:val="24"/>
          <w:szCs w:val="24"/>
        </w:rPr>
        <w:t>男性行为感染HIV，年龄≥18岁，既往无使用抗病毒药物，ART方案均为拉米夫定/</w:t>
      </w:r>
      <w:proofErr w:type="gramStart"/>
      <w:r>
        <w:rPr>
          <w:rFonts w:ascii="宋体" w:hAnsi="宋体" w:hint="eastAsia"/>
          <w:sz w:val="24"/>
          <w:szCs w:val="24"/>
        </w:rPr>
        <w:t>替诺福韦/</w:t>
      </w:r>
      <w:proofErr w:type="gramEnd"/>
      <w:r>
        <w:rPr>
          <w:rFonts w:ascii="宋体" w:hAnsi="宋体" w:hint="eastAsia"/>
          <w:sz w:val="24"/>
          <w:szCs w:val="24"/>
        </w:rPr>
        <w:t>依非韦伦，治疗前梅毒筛查阴性，否认现</w:t>
      </w:r>
      <w:proofErr w:type="gramStart"/>
      <w:r>
        <w:rPr>
          <w:rFonts w:ascii="宋体" w:hAnsi="宋体" w:hint="eastAsia"/>
          <w:sz w:val="24"/>
          <w:szCs w:val="24"/>
        </w:rPr>
        <w:t>症其他</w:t>
      </w:r>
      <w:proofErr w:type="gramEnd"/>
      <w:r>
        <w:rPr>
          <w:rFonts w:ascii="宋体" w:hAnsi="宋体" w:hint="eastAsia"/>
          <w:sz w:val="24"/>
          <w:szCs w:val="24"/>
        </w:rPr>
        <w:t>性传播疾病。所有患者自愿参加研究，签署知情同意书。</w:t>
      </w:r>
    </w:p>
    <w:p w:rsidR="00BE65F7" w:rsidRDefault="00BE65F7" w:rsidP="00BE65F7">
      <w:pPr>
        <w:spacing w:line="360" w:lineRule="auto"/>
        <w:rPr>
          <w:rFonts w:ascii="宋体" w:hAnsi="宋体"/>
          <w:sz w:val="24"/>
          <w:szCs w:val="24"/>
        </w:rPr>
      </w:pPr>
      <w:r>
        <w:rPr>
          <w:rFonts w:ascii="宋体" w:hAnsi="宋体" w:hint="eastAsia"/>
          <w:sz w:val="24"/>
          <w:szCs w:val="24"/>
        </w:rPr>
        <w:t>1.2血液和精液样本</w:t>
      </w:r>
    </w:p>
    <w:p w:rsidR="00BE65F7" w:rsidRDefault="00BE65F7" w:rsidP="00BE65F7">
      <w:pPr>
        <w:spacing w:line="360" w:lineRule="auto"/>
        <w:ind w:firstLineChars="200" w:firstLine="480"/>
        <w:rPr>
          <w:rFonts w:ascii="宋体" w:hAnsi="宋体"/>
          <w:sz w:val="24"/>
          <w:szCs w:val="24"/>
        </w:rPr>
      </w:pPr>
      <w:r>
        <w:rPr>
          <w:rFonts w:ascii="宋体" w:hAnsi="宋体" w:hint="eastAsia"/>
          <w:sz w:val="24"/>
          <w:szCs w:val="24"/>
        </w:rPr>
        <w:t>患者的血液和精液在同一天采集。静脉采集外周全血10ml，1200g 10 min离心取血浆。</w:t>
      </w:r>
      <w:proofErr w:type="gramStart"/>
      <w:r>
        <w:rPr>
          <w:rFonts w:ascii="宋体" w:hAnsi="宋体" w:hint="eastAsia"/>
          <w:sz w:val="24"/>
          <w:szCs w:val="24"/>
        </w:rPr>
        <w:t>手淫法采精液</w:t>
      </w:r>
      <w:proofErr w:type="gramEnd"/>
      <w:r>
        <w:rPr>
          <w:rFonts w:ascii="宋体" w:hAnsi="宋体" w:hint="eastAsia"/>
          <w:sz w:val="24"/>
          <w:szCs w:val="24"/>
        </w:rPr>
        <w:t>，要求2ml以上，置于无菌杯中，在4小时内、精液液化后，在室温下800-1000g 10 min离心取精浆。所有标本存放于-80℃待用。</w:t>
      </w:r>
    </w:p>
    <w:p w:rsidR="00BE65F7" w:rsidRDefault="00BE65F7" w:rsidP="00BE65F7">
      <w:pPr>
        <w:spacing w:line="360" w:lineRule="auto"/>
        <w:rPr>
          <w:rFonts w:ascii="宋体" w:hAnsi="宋体"/>
          <w:sz w:val="24"/>
          <w:szCs w:val="24"/>
        </w:rPr>
      </w:pPr>
      <w:r>
        <w:rPr>
          <w:rFonts w:ascii="宋体" w:hAnsi="宋体" w:hint="eastAsia"/>
          <w:sz w:val="24"/>
          <w:szCs w:val="24"/>
        </w:rPr>
        <w:t>1.3 CD4 T淋巴细胞计数</w:t>
      </w:r>
    </w:p>
    <w:p w:rsidR="00BE65F7" w:rsidRDefault="00BE65F7" w:rsidP="00BE65F7">
      <w:pPr>
        <w:spacing w:line="360" w:lineRule="auto"/>
        <w:rPr>
          <w:rFonts w:ascii="宋体" w:hAnsi="宋体"/>
          <w:sz w:val="24"/>
          <w:szCs w:val="24"/>
        </w:rPr>
      </w:pPr>
      <w:r>
        <w:rPr>
          <w:rFonts w:ascii="宋体" w:hAnsi="宋体" w:hint="eastAsia"/>
          <w:sz w:val="24"/>
          <w:szCs w:val="24"/>
        </w:rPr>
        <w:t xml:space="preserve">在BD FACS计数分析仪（BD </w:t>
      </w:r>
      <w:proofErr w:type="spellStart"/>
      <w:r>
        <w:rPr>
          <w:rFonts w:ascii="宋体" w:hAnsi="宋体" w:hint="eastAsia"/>
          <w:sz w:val="24"/>
          <w:szCs w:val="24"/>
        </w:rPr>
        <w:t>BioCiStices</w:t>
      </w:r>
      <w:proofErr w:type="spellEnd"/>
      <w:r>
        <w:rPr>
          <w:rFonts w:ascii="宋体" w:hAnsi="宋体" w:hint="eastAsia"/>
          <w:sz w:val="24"/>
          <w:szCs w:val="24"/>
        </w:rPr>
        <w:t>圣地亚哥，CA，美国）上测试来自每个患者的完整外周血样。用三色流谱分析测定CD4+T淋巴细胞计数（CD4+T计数） 流式细胞术采用人CD3、CD4和CD8细胞标志物。测定全血CD4+ T细胞计数(μ1/L)。</w:t>
      </w:r>
    </w:p>
    <w:p w:rsidR="00BE65F7" w:rsidRDefault="00BE65F7" w:rsidP="00BE65F7">
      <w:pPr>
        <w:spacing w:line="360" w:lineRule="auto"/>
        <w:rPr>
          <w:rFonts w:ascii="宋体" w:hAnsi="宋体"/>
          <w:sz w:val="24"/>
          <w:szCs w:val="24"/>
        </w:rPr>
      </w:pPr>
      <w:r>
        <w:rPr>
          <w:rFonts w:ascii="宋体" w:hAnsi="宋体" w:hint="eastAsia"/>
          <w:sz w:val="24"/>
          <w:szCs w:val="24"/>
        </w:rPr>
        <w:t>1.4精液和血液中HIV RNA的定量</w:t>
      </w:r>
    </w:p>
    <w:p w:rsidR="00BE65F7" w:rsidRDefault="00BE65F7" w:rsidP="00BE65F7">
      <w:pPr>
        <w:spacing w:line="360" w:lineRule="auto"/>
        <w:rPr>
          <w:rFonts w:ascii="宋体" w:hAnsi="宋体"/>
          <w:sz w:val="24"/>
          <w:szCs w:val="24"/>
        </w:rPr>
      </w:pPr>
      <w:r>
        <w:rPr>
          <w:rFonts w:ascii="宋体" w:hAnsi="宋体" w:hint="eastAsia"/>
          <w:sz w:val="24"/>
          <w:szCs w:val="24"/>
        </w:rPr>
        <w:t>用</w:t>
      </w:r>
      <w:proofErr w:type="spellStart"/>
      <w:r>
        <w:rPr>
          <w:rFonts w:ascii="宋体" w:hAnsi="宋体" w:hint="eastAsia"/>
          <w:sz w:val="24"/>
          <w:szCs w:val="24"/>
        </w:rPr>
        <w:t>QIAmp</w:t>
      </w:r>
      <w:proofErr w:type="spellEnd"/>
      <w:r>
        <w:rPr>
          <w:rFonts w:ascii="宋体" w:hAnsi="宋体" w:hint="eastAsia"/>
          <w:sz w:val="24"/>
          <w:szCs w:val="24"/>
        </w:rPr>
        <w:t>病毒RNA微型</w:t>
      </w:r>
      <w:proofErr w:type="gramStart"/>
      <w:r>
        <w:rPr>
          <w:rFonts w:ascii="宋体" w:hAnsi="宋体" w:hint="eastAsia"/>
          <w:sz w:val="24"/>
          <w:szCs w:val="24"/>
        </w:rPr>
        <w:t>试剂盒从200份</w:t>
      </w:r>
      <w:proofErr w:type="gramEnd"/>
      <w:r>
        <w:rPr>
          <w:rFonts w:ascii="宋体" w:hAnsi="宋体" w:hint="eastAsia"/>
          <w:sz w:val="24"/>
          <w:szCs w:val="24"/>
        </w:rPr>
        <w:t>血浆中分离出RNA(</w:t>
      </w:r>
      <w:proofErr w:type="spellStart"/>
      <w:r>
        <w:rPr>
          <w:rFonts w:ascii="宋体" w:hAnsi="宋体"/>
          <w:sz w:val="24"/>
          <w:szCs w:val="24"/>
        </w:rPr>
        <w:t>Qia</w:t>
      </w:r>
      <w:r>
        <w:rPr>
          <w:rFonts w:ascii="宋体" w:hAnsi="宋体" w:hint="eastAsia"/>
          <w:sz w:val="24"/>
          <w:szCs w:val="24"/>
        </w:rPr>
        <w:t>g</w:t>
      </w:r>
      <w:r>
        <w:rPr>
          <w:rFonts w:ascii="宋体" w:hAnsi="宋体"/>
          <w:sz w:val="24"/>
          <w:szCs w:val="24"/>
        </w:rPr>
        <w:t>en</w:t>
      </w:r>
      <w:proofErr w:type="spellEnd"/>
      <w:r>
        <w:rPr>
          <w:rFonts w:ascii="宋体" w:hAnsi="宋体" w:hint="eastAsia"/>
          <w:sz w:val="24"/>
          <w:szCs w:val="24"/>
        </w:rPr>
        <w:t>，德国)。使用测序试剂盒</w:t>
      </w:r>
      <w:r>
        <w:rPr>
          <w:rFonts w:ascii="宋体" w:hAnsi="宋体"/>
          <w:sz w:val="24"/>
          <w:szCs w:val="24"/>
        </w:rPr>
        <w:t>(</w:t>
      </w:r>
      <w:proofErr w:type="spellStart"/>
      <w:r>
        <w:rPr>
          <w:rFonts w:ascii="宋体" w:hAnsi="宋体"/>
          <w:sz w:val="24"/>
          <w:szCs w:val="24"/>
        </w:rPr>
        <w:t>NucliSense</w:t>
      </w:r>
      <w:proofErr w:type="spellEnd"/>
      <w:r>
        <w:rPr>
          <w:rFonts w:ascii="宋体" w:hAnsi="宋体"/>
          <w:sz w:val="24"/>
          <w:szCs w:val="24"/>
        </w:rPr>
        <w:t xml:space="preserve"> Easy Q, </w:t>
      </w:r>
      <w:proofErr w:type="spellStart"/>
      <w:r>
        <w:rPr>
          <w:rFonts w:ascii="宋体" w:hAnsi="宋体"/>
          <w:sz w:val="24"/>
          <w:szCs w:val="24"/>
        </w:rPr>
        <w:t>bioMerieux</w:t>
      </w:r>
      <w:proofErr w:type="spellEnd"/>
      <w:r>
        <w:rPr>
          <w:rFonts w:ascii="宋体" w:hAnsi="宋体"/>
          <w:sz w:val="24"/>
          <w:szCs w:val="24"/>
        </w:rPr>
        <w:t>, France)</w:t>
      </w:r>
      <w:r>
        <w:rPr>
          <w:rFonts w:ascii="宋体" w:hAnsi="宋体" w:hint="eastAsia"/>
          <w:sz w:val="24"/>
          <w:szCs w:val="24"/>
        </w:rPr>
        <w:t>使用说明书，该方法对病毒RNA的敏感性为50拷贝/ml。</w:t>
      </w:r>
    </w:p>
    <w:p w:rsidR="00BE65F7" w:rsidRDefault="00BE65F7" w:rsidP="00BE65F7">
      <w:pPr>
        <w:spacing w:line="360" w:lineRule="auto"/>
        <w:rPr>
          <w:sz w:val="24"/>
          <w:szCs w:val="24"/>
        </w:rPr>
      </w:pPr>
      <w:r>
        <w:rPr>
          <w:rFonts w:hint="eastAsia"/>
          <w:sz w:val="24"/>
          <w:szCs w:val="24"/>
        </w:rPr>
        <w:t xml:space="preserve">1.5 </w:t>
      </w:r>
      <w:r>
        <w:rPr>
          <w:rFonts w:hint="eastAsia"/>
          <w:sz w:val="24"/>
          <w:szCs w:val="24"/>
        </w:rPr>
        <w:t>统计分析</w:t>
      </w:r>
      <w:r>
        <w:rPr>
          <w:rFonts w:hint="eastAsia"/>
          <w:sz w:val="24"/>
          <w:szCs w:val="24"/>
        </w:rPr>
        <w:t xml:space="preserve"> </w:t>
      </w:r>
      <w:r>
        <w:rPr>
          <w:rFonts w:hint="eastAsia"/>
          <w:sz w:val="24"/>
          <w:szCs w:val="24"/>
        </w:rPr>
        <w:t>用</w:t>
      </w:r>
      <w:r>
        <w:rPr>
          <w:rFonts w:hint="eastAsia"/>
          <w:sz w:val="24"/>
          <w:szCs w:val="24"/>
        </w:rPr>
        <w:t xml:space="preserve">SPSS16.0 </w:t>
      </w:r>
      <w:r>
        <w:rPr>
          <w:rFonts w:hint="eastAsia"/>
          <w:sz w:val="24"/>
          <w:szCs w:val="24"/>
        </w:rPr>
        <w:t>统计软件进行分析。计量资料年龄、</w:t>
      </w:r>
      <w:r>
        <w:rPr>
          <w:rFonts w:hint="eastAsia"/>
          <w:sz w:val="24"/>
          <w:szCs w:val="24"/>
        </w:rPr>
        <w:t>CD4</w:t>
      </w:r>
      <w:r>
        <w:rPr>
          <w:rFonts w:hint="eastAsia"/>
          <w:sz w:val="24"/>
          <w:szCs w:val="24"/>
        </w:rPr>
        <w:t>，</w:t>
      </w:r>
      <w:r>
        <w:rPr>
          <w:rFonts w:hint="eastAsia"/>
          <w:sz w:val="24"/>
          <w:szCs w:val="24"/>
        </w:rPr>
        <w:t>CD4/CD8</w:t>
      </w:r>
      <w:r>
        <w:rPr>
          <w:rFonts w:hint="eastAsia"/>
          <w:sz w:val="24"/>
          <w:szCs w:val="24"/>
        </w:rPr>
        <w:t>用四分位数表示，进行非参数</w:t>
      </w:r>
      <w:proofErr w:type="spellStart"/>
      <w:r>
        <w:rPr>
          <w:rFonts w:hint="eastAsia"/>
          <w:sz w:val="24"/>
          <w:szCs w:val="24"/>
        </w:rPr>
        <w:t>Kruskal</w:t>
      </w:r>
      <w:proofErr w:type="spellEnd"/>
      <w:r>
        <w:rPr>
          <w:rFonts w:hint="eastAsia"/>
          <w:sz w:val="24"/>
          <w:szCs w:val="24"/>
        </w:rPr>
        <w:t xml:space="preserve"> </w:t>
      </w:r>
      <w:r>
        <w:rPr>
          <w:sz w:val="24"/>
          <w:szCs w:val="24"/>
        </w:rPr>
        <w:t>–</w:t>
      </w:r>
      <w:r>
        <w:rPr>
          <w:rFonts w:hint="eastAsia"/>
          <w:sz w:val="24"/>
          <w:szCs w:val="24"/>
        </w:rPr>
        <w:t xml:space="preserve">Wallis </w:t>
      </w:r>
      <w:r>
        <w:rPr>
          <w:rFonts w:hint="eastAsia"/>
          <w:sz w:val="24"/>
          <w:szCs w:val="24"/>
        </w:rPr>
        <w:t>检验，计数资料民族构成、是否患性病用率表示，进行</w:t>
      </w:r>
      <w:r>
        <w:rPr>
          <w:rFonts w:ascii="Arial Unicode MS" w:eastAsia="Arial Unicode MS" w:hAnsi="Arial Unicode MS" w:cs="Arial Unicode MS" w:hint="eastAsia"/>
          <w:sz w:val="24"/>
          <w:szCs w:val="24"/>
        </w:rPr>
        <w:t>ϰ</w:t>
      </w:r>
      <w:r>
        <w:rPr>
          <w:rFonts w:hint="eastAsia"/>
          <w:sz w:val="24"/>
          <w:szCs w:val="24"/>
          <w:vertAlign w:val="superscript"/>
        </w:rPr>
        <w:t>2</w:t>
      </w:r>
      <w:r>
        <w:rPr>
          <w:rFonts w:hint="eastAsia"/>
          <w:sz w:val="24"/>
          <w:szCs w:val="24"/>
        </w:rPr>
        <w:t>检验。</w:t>
      </w:r>
    </w:p>
    <w:p w:rsidR="00BE65F7" w:rsidRDefault="00BE65F7" w:rsidP="00BE65F7"/>
    <w:p w:rsidR="00BE65F7" w:rsidRDefault="00BE65F7" w:rsidP="00BE65F7">
      <w:pPr>
        <w:spacing w:line="360" w:lineRule="auto"/>
        <w:rPr>
          <w:rFonts w:ascii="宋体" w:hAnsi="宋体"/>
          <w:b/>
          <w:sz w:val="24"/>
          <w:szCs w:val="24"/>
        </w:rPr>
      </w:pPr>
      <w:r>
        <w:rPr>
          <w:rFonts w:ascii="宋体" w:hAnsi="宋体" w:hint="eastAsia"/>
          <w:b/>
          <w:sz w:val="24"/>
          <w:szCs w:val="24"/>
        </w:rPr>
        <w:t xml:space="preserve">2 结果 </w:t>
      </w:r>
    </w:p>
    <w:p w:rsidR="00BE65F7" w:rsidRDefault="00BE65F7" w:rsidP="00BE65F7">
      <w:pPr>
        <w:spacing w:line="360" w:lineRule="auto"/>
        <w:rPr>
          <w:rFonts w:ascii="宋体" w:hAnsi="宋体"/>
          <w:sz w:val="24"/>
          <w:szCs w:val="24"/>
        </w:rPr>
      </w:pPr>
      <w:r>
        <w:rPr>
          <w:rFonts w:ascii="宋体" w:hAnsi="宋体" w:hint="eastAsia"/>
          <w:sz w:val="24"/>
          <w:szCs w:val="24"/>
        </w:rPr>
        <w:t>2.1 基本情况  HIV感染MSM患者共73人纳入研究，抗病毒治疗组合均使用拉米夫定/</w:t>
      </w:r>
      <w:proofErr w:type="gramStart"/>
      <w:r>
        <w:rPr>
          <w:rFonts w:ascii="宋体" w:hAnsi="宋体" w:hint="eastAsia"/>
          <w:sz w:val="24"/>
          <w:szCs w:val="24"/>
        </w:rPr>
        <w:t>替诺福韦/</w:t>
      </w:r>
      <w:proofErr w:type="gramEnd"/>
      <w:r>
        <w:rPr>
          <w:rFonts w:ascii="宋体" w:hAnsi="宋体" w:hint="eastAsia"/>
          <w:sz w:val="24"/>
          <w:szCs w:val="24"/>
        </w:rPr>
        <w:t>依非韦伦组合。按ART时间长短分为5组（小于6月组、6-</w:t>
      </w:r>
      <w:r>
        <w:rPr>
          <w:rFonts w:ascii="宋体" w:hAnsi="宋体"/>
          <w:sz w:val="24"/>
          <w:szCs w:val="24"/>
        </w:rPr>
        <w:t>12月组</w:t>
      </w:r>
      <w:r>
        <w:rPr>
          <w:rFonts w:ascii="宋体" w:hAnsi="宋体" w:hint="eastAsia"/>
          <w:sz w:val="24"/>
          <w:szCs w:val="24"/>
        </w:rPr>
        <w:t>、12-</w:t>
      </w:r>
      <w:proofErr w:type="gramStart"/>
      <w:r>
        <w:rPr>
          <w:rFonts w:ascii="宋体" w:hAnsi="宋体"/>
          <w:sz w:val="24"/>
          <w:szCs w:val="24"/>
        </w:rPr>
        <w:t>24</w:t>
      </w:r>
      <w:proofErr w:type="gramEnd"/>
      <w:r>
        <w:rPr>
          <w:rFonts w:ascii="宋体" w:hAnsi="宋体"/>
          <w:sz w:val="24"/>
          <w:szCs w:val="24"/>
        </w:rPr>
        <w:t>月组</w:t>
      </w:r>
      <w:r>
        <w:rPr>
          <w:rFonts w:ascii="宋体" w:hAnsi="宋体" w:hint="eastAsia"/>
          <w:sz w:val="24"/>
          <w:szCs w:val="24"/>
        </w:rPr>
        <w:t>、24-</w:t>
      </w:r>
      <w:proofErr w:type="gramStart"/>
      <w:r>
        <w:rPr>
          <w:rFonts w:ascii="宋体" w:hAnsi="宋体"/>
          <w:sz w:val="24"/>
          <w:szCs w:val="24"/>
        </w:rPr>
        <w:t>36月组及</w:t>
      </w:r>
      <w:proofErr w:type="gramEnd"/>
      <w:r>
        <w:rPr>
          <w:rFonts w:ascii="宋体" w:hAnsi="宋体"/>
          <w:sz w:val="24"/>
          <w:szCs w:val="24"/>
        </w:rPr>
        <w:t>大于</w:t>
      </w:r>
      <w:proofErr w:type="gramStart"/>
      <w:r>
        <w:rPr>
          <w:rFonts w:ascii="宋体" w:hAnsi="宋体" w:hint="eastAsia"/>
          <w:sz w:val="24"/>
          <w:szCs w:val="24"/>
        </w:rPr>
        <w:t>36</w:t>
      </w:r>
      <w:proofErr w:type="gramEnd"/>
      <w:r>
        <w:rPr>
          <w:rFonts w:ascii="宋体" w:hAnsi="宋体" w:hint="eastAsia"/>
          <w:sz w:val="24"/>
          <w:szCs w:val="24"/>
        </w:rPr>
        <w:t>月组），进行基线比较，患者平均岁龄、民族、1年内是否曾经患过性传播疾病、ART前的CD4+T数量、CD4/CD8比值比较没有统计学意义（均P</w:t>
      </w:r>
      <w:r>
        <w:rPr>
          <w:rFonts w:ascii="宋体" w:hAnsi="宋体" w:cs="宋体" w:hint="eastAsia"/>
          <w:sz w:val="24"/>
          <w:szCs w:val="24"/>
        </w:rPr>
        <w:t>＞0.05</w:t>
      </w:r>
      <w:r>
        <w:rPr>
          <w:rFonts w:ascii="宋体" w:hAnsi="宋体" w:hint="eastAsia"/>
          <w:sz w:val="24"/>
          <w:szCs w:val="24"/>
        </w:rPr>
        <w:t>）， 如表1。</w:t>
      </w:r>
    </w:p>
    <w:p w:rsidR="00BE65F7" w:rsidRDefault="00BE65F7" w:rsidP="00BE65F7">
      <w:pPr>
        <w:rPr>
          <w:rFonts w:ascii="宋体" w:hAnsi="宋体"/>
        </w:rPr>
      </w:pPr>
    </w:p>
    <w:p w:rsidR="001332AC" w:rsidRDefault="001332AC" w:rsidP="00BE65F7">
      <w:pPr>
        <w:jc w:val="center"/>
      </w:pPr>
    </w:p>
    <w:p w:rsidR="00BE65F7" w:rsidRDefault="00BE65F7" w:rsidP="00BE65F7">
      <w:pPr>
        <w:jc w:val="center"/>
      </w:pPr>
      <w:r>
        <w:rPr>
          <w:rFonts w:hint="eastAsia"/>
        </w:rPr>
        <w:lastRenderedPageBreak/>
        <w:t>表</w:t>
      </w:r>
      <w:r>
        <w:rPr>
          <w:rFonts w:hint="eastAsia"/>
        </w:rPr>
        <w:t>1.  HIV</w:t>
      </w:r>
      <w:r>
        <w:rPr>
          <w:rFonts w:hint="eastAsia"/>
        </w:rPr>
        <w:t>感染</w:t>
      </w:r>
      <w:r>
        <w:rPr>
          <w:rFonts w:hint="eastAsia"/>
        </w:rPr>
        <w:t xml:space="preserve">MSM </w:t>
      </w:r>
      <w:r>
        <w:rPr>
          <w:rFonts w:hint="eastAsia"/>
        </w:rPr>
        <w:t>患者</w:t>
      </w:r>
      <w:r>
        <w:rPr>
          <w:rFonts w:hint="eastAsia"/>
        </w:rPr>
        <w:t>73</w:t>
      </w:r>
      <w:r>
        <w:rPr>
          <w:rFonts w:hint="eastAsia"/>
        </w:rPr>
        <w:t>人分</w:t>
      </w:r>
      <w:r>
        <w:rPr>
          <w:rFonts w:hint="eastAsia"/>
        </w:rPr>
        <w:t>5</w:t>
      </w:r>
      <w:r>
        <w:rPr>
          <w:rFonts w:hint="eastAsia"/>
        </w:rPr>
        <w:t>组的基本情况</w:t>
      </w:r>
    </w:p>
    <w:p w:rsidR="00BE65F7" w:rsidRDefault="00BE65F7" w:rsidP="00BE65F7">
      <w:pPr>
        <w:jc w:val="center"/>
      </w:pPr>
      <w:r>
        <w:rPr>
          <w:rFonts w:hint="eastAsia"/>
        </w:rPr>
        <w:t>Tab.1 Character of 73 HIV -1 infected MSM dividing in 5 groups</w:t>
      </w:r>
    </w:p>
    <w:p w:rsidR="00BE65F7" w:rsidRDefault="00BE65F7" w:rsidP="00BE65F7">
      <w:pPr>
        <w:spacing w:line="360" w:lineRule="auto"/>
      </w:pPr>
    </w:p>
    <w:p w:rsidR="00BE65F7" w:rsidRPr="00CF2548" w:rsidRDefault="00BE65F7" w:rsidP="00BE65F7">
      <w:pPr>
        <w:jc w:val="center"/>
      </w:pPr>
    </w:p>
    <w:tbl>
      <w:tblPr>
        <w:tblpPr w:leftFromText="180" w:rightFromText="180" w:vertAnchor="text" w:horzAnchor="margin" w:tblpXSpec="right" w:tblpY="128"/>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728"/>
        <w:gridCol w:w="1065"/>
        <w:gridCol w:w="1241"/>
        <w:gridCol w:w="1243"/>
        <w:gridCol w:w="1243"/>
        <w:gridCol w:w="1241"/>
        <w:gridCol w:w="728"/>
        <w:gridCol w:w="728"/>
      </w:tblGrid>
      <w:tr w:rsidR="00BE65F7" w:rsidTr="00AE0319">
        <w:trPr>
          <w:trHeight w:val="270"/>
        </w:trPr>
        <w:tc>
          <w:tcPr>
            <w:tcW w:w="1100" w:type="dxa"/>
            <w:vMerge w:val="restart"/>
            <w:tcBorders>
              <w:top w:val="single" w:sz="4" w:space="0" w:color="auto"/>
              <w:left w:val="nil"/>
              <w:bottom w:val="nil"/>
              <w:right w:val="nil"/>
            </w:tcBorders>
            <w:vAlign w:val="center"/>
          </w:tcPr>
          <w:p w:rsidR="00BE65F7" w:rsidRDefault="00BE65F7" w:rsidP="00AE0319">
            <w:pPr>
              <w:widowControl/>
              <w:jc w:val="center"/>
              <w:rPr>
                <w:rFonts w:ascii="宋体" w:hAnsi="宋体"/>
                <w:b/>
                <w:bCs/>
                <w:color w:val="000000"/>
                <w:kern w:val="0"/>
                <w:sz w:val="16"/>
                <w:szCs w:val="16"/>
              </w:rPr>
            </w:pPr>
            <w:r>
              <w:rPr>
                <w:rFonts w:ascii="宋体" w:hAnsi="宋体" w:hint="eastAsia"/>
                <w:b/>
                <w:bCs/>
                <w:color w:val="000000"/>
                <w:kern w:val="0"/>
                <w:sz w:val="16"/>
                <w:szCs w:val="16"/>
              </w:rPr>
              <w:t>特征</w:t>
            </w:r>
          </w:p>
        </w:tc>
        <w:tc>
          <w:tcPr>
            <w:tcW w:w="728" w:type="dxa"/>
            <w:tcBorders>
              <w:top w:val="single" w:sz="4" w:space="0" w:color="auto"/>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7489" w:type="dxa"/>
            <w:gridSpan w:val="7"/>
            <w:tcBorders>
              <w:top w:val="single" w:sz="4" w:space="0" w:color="auto"/>
              <w:left w:val="nil"/>
              <w:bottom w:val="single" w:sz="4" w:space="0" w:color="auto"/>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ART时间，月（例数）</w:t>
            </w:r>
          </w:p>
        </w:tc>
      </w:tr>
      <w:tr w:rsidR="00BE65F7" w:rsidTr="00AE0319">
        <w:trPr>
          <w:trHeight w:val="1110"/>
        </w:trPr>
        <w:tc>
          <w:tcPr>
            <w:tcW w:w="1100" w:type="dxa"/>
            <w:vMerge/>
            <w:tcBorders>
              <w:top w:val="nil"/>
              <w:left w:val="nil"/>
              <w:bottom w:val="single" w:sz="4" w:space="0" w:color="auto"/>
              <w:right w:val="nil"/>
            </w:tcBorders>
            <w:vAlign w:val="center"/>
          </w:tcPr>
          <w:p w:rsidR="00BE65F7" w:rsidRDefault="00BE65F7" w:rsidP="00AE0319">
            <w:pPr>
              <w:widowControl/>
              <w:jc w:val="center"/>
              <w:rPr>
                <w:rFonts w:ascii="宋体" w:hAnsi="宋体"/>
                <w:b/>
                <w:bCs/>
                <w:color w:val="000000"/>
                <w:kern w:val="0"/>
                <w:sz w:val="16"/>
                <w:szCs w:val="16"/>
              </w:rPr>
            </w:pPr>
          </w:p>
        </w:tc>
        <w:tc>
          <w:tcPr>
            <w:tcW w:w="1793" w:type="dxa"/>
            <w:gridSpan w:val="2"/>
            <w:tcBorders>
              <w:top w:val="nil"/>
              <w:left w:val="nil"/>
              <w:bottom w:val="single" w:sz="4" w:space="0" w:color="auto"/>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&lt;6M (n=12)</w:t>
            </w:r>
          </w:p>
        </w:tc>
        <w:tc>
          <w:tcPr>
            <w:tcW w:w="1241" w:type="dxa"/>
            <w:tcBorders>
              <w:top w:val="nil"/>
              <w:left w:val="nil"/>
              <w:bottom w:val="single" w:sz="4" w:space="0" w:color="auto"/>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6-12M (n=11)</w:t>
            </w:r>
          </w:p>
        </w:tc>
        <w:tc>
          <w:tcPr>
            <w:tcW w:w="1243" w:type="dxa"/>
            <w:tcBorders>
              <w:top w:val="nil"/>
              <w:left w:val="nil"/>
              <w:bottom w:val="single" w:sz="4" w:space="0" w:color="auto"/>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12-24M (n=21)</w:t>
            </w:r>
          </w:p>
        </w:tc>
        <w:tc>
          <w:tcPr>
            <w:tcW w:w="1243" w:type="dxa"/>
            <w:tcBorders>
              <w:top w:val="nil"/>
              <w:left w:val="nil"/>
              <w:bottom w:val="single" w:sz="4" w:space="0" w:color="auto"/>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24-36M (n=12)</w:t>
            </w:r>
          </w:p>
        </w:tc>
        <w:tc>
          <w:tcPr>
            <w:tcW w:w="1241" w:type="dxa"/>
            <w:tcBorders>
              <w:top w:val="nil"/>
              <w:left w:val="nil"/>
              <w:bottom w:val="single" w:sz="4" w:space="0" w:color="auto"/>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&gt;36M  (n=17)</w:t>
            </w:r>
          </w:p>
        </w:tc>
        <w:tc>
          <w:tcPr>
            <w:tcW w:w="728" w:type="dxa"/>
            <w:tcBorders>
              <w:top w:val="nil"/>
              <w:left w:val="nil"/>
              <w:bottom w:val="single" w:sz="4" w:space="0" w:color="auto"/>
              <w:right w:val="nil"/>
            </w:tcBorders>
          </w:tcPr>
          <w:p w:rsidR="00BE65F7" w:rsidRDefault="00BE65F7" w:rsidP="00AE0319">
            <w:pPr>
              <w:widowControl/>
              <w:jc w:val="center"/>
              <w:rPr>
                <w:rFonts w:ascii="宋体" w:hAnsi="宋体"/>
                <w:i/>
                <w:iCs/>
                <w:color w:val="000000"/>
                <w:kern w:val="0"/>
                <w:sz w:val="16"/>
                <w:szCs w:val="16"/>
              </w:rPr>
            </w:pPr>
          </w:p>
          <w:p w:rsidR="00BE65F7" w:rsidRDefault="00BE65F7" w:rsidP="00AE0319">
            <w:pPr>
              <w:jc w:val="center"/>
              <w:rPr>
                <w:rFonts w:ascii="宋体" w:hAnsi="宋体"/>
                <w:sz w:val="16"/>
                <w:szCs w:val="16"/>
              </w:rPr>
            </w:pPr>
            <w:r>
              <w:rPr>
                <w:rFonts w:ascii="宋体" w:hAnsi="宋体" w:hint="eastAsia"/>
                <w:sz w:val="16"/>
                <w:szCs w:val="16"/>
              </w:rPr>
              <w:t>Z/</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rPr>
              <w:t>ϰ</w:t>
            </w:r>
            <w:r>
              <w:rPr>
                <w:rFonts w:hint="eastAsia"/>
                <w:vertAlign w:val="superscript"/>
              </w:rPr>
              <w:t>2</w:t>
            </w:r>
            <w:r>
              <w:rPr>
                <w:rFonts w:ascii="宋体" w:hAnsi="宋体" w:hint="eastAsia"/>
                <w:sz w:val="16"/>
                <w:szCs w:val="16"/>
              </w:rPr>
              <w:t>统计值</w:t>
            </w:r>
          </w:p>
        </w:tc>
        <w:tc>
          <w:tcPr>
            <w:tcW w:w="728" w:type="dxa"/>
            <w:tcBorders>
              <w:top w:val="nil"/>
              <w:left w:val="nil"/>
              <w:bottom w:val="single" w:sz="4" w:space="0" w:color="auto"/>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i/>
                <w:iCs/>
                <w:color w:val="000000"/>
                <w:kern w:val="0"/>
                <w:sz w:val="16"/>
                <w:szCs w:val="16"/>
              </w:rPr>
              <w:t>P</w:t>
            </w:r>
            <w:r>
              <w:rPr>
                <w:rFonts w:ascii="宋体" w:hAnsi="宋体" w:hint="eastAsia"/>
                <w:color w:val="000000"/>
                <w:kern w:val="0"/>
                <w:sz w:val="16"/>
                <w:szCs w:val="16"/>
              </w:rPr>
              <w:t>值</w:t>
            </w:r>
          </w:p>
        </w:tc>
      </w:tr>
      <w:tr w:rsidR="00BE65F7" w:rsidTr="00AE0319">
        <w:trPr>
          <w:trHeight w:val="465"/>
        </w:trPr>
        <w:tc>
          <w:tcPr>
            <w:tcW w:w="1100" w:type="dxa"/>
            <w:tcBorders>
              <w:top w:val="single" w:sz="4" w:space="0" w:color="auto"/>
              <w:left w:val="nil"/>
              <w:bottom w:val="nil"/>
              <w:right w:val="nil"/>
            </w:tcBorders>
            <w:vAlign w:val="center"/>
          </w:tcPr>
          <w:p w:rsidR="00BE65F7" w:rsidRDefault="00BE65F7" w:rsidP="00AE0319">
            <w:pPr>
              <w:widowControl/>
              <w:jc w:val="center"/>
              <w:rPr>
                <w:rFonts w:ascii="宋体" w:hAnsi="宋体"/>
                <w:b/>
                <w:bCs/>
                <w:color w:val="000000"/>
                <w:kern w:val="0"/>
                <w:sz w:val="16"/>
                <w:szCs w:val="16"/>
              </w:rPr>
            </w:pPr>
            <w:r>
              <w:rPr>
                <w:rFonts w:ascii="宋体" w:hAnsi="宋体" w:hint="eastAsia"/>
                <w:b/>
                <w:bCs/>
                <w:color w:val="000000"/>
                <w:kern w:val="0"/>
                <w:sz w:val="16"/>
                <w:szCs w:val="16"/>
              </w:rPr>
              <w:t>平均年龄（岁）（IQR）</w:t>
            </w:r>
          </w:p>
        </w:tc>
        <w:tc>
          <w:tcPr>
            <w:tcW w:w="1793" w:type="dxa"/>
            <w:gridSpan w:val="2"/>
            <w:tcBorders>
              <w:top w:val="single" w:sz="4" w:space="0" w:color="auto"/>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30(22,45)</w:t>
            </w:r>
          </w:p>
        </w:tc>
        <w:tc>
          <w:tcPr>
            <w:tcW w:w="1241" w:type="dxa"/>
            <w:tcBorders>
              <w:top w:val="single" w:sz="4" w:space="0" w:color="auto"/>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29(20,59)</w:t>
            </w:r>
          </w:p>
        </w:tc>
        <w:tc>
          <w:tcPr>
            <w:tcW w:w="1243" w:type="dxa"/>
            <w:tcBorders>
              <w:top w:val="single" w:sz="4" w:space="0" w:color="auto"/>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29(18,41)</w:t>
            </w:r>
          </w:p>
        </w:tc>
        <w:tc>
          <w:tcPr>
            <w:tcW w:w="1243" w:type="dxa"/>
            <w:tcBorders>
              <w:top w:val="single" w:sz="4" w:space="0" w:color="auto"/>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35(23,53)</w:t>
            </w:r>
          </w:p>
        </w:tc>
        <w:tc>
          <w:tcPr>
            <w:tcW w:w="1241" w:type="dxa"/>
            <w:tcBorders>
              <w:top w:val="single" w:sz="4" w:space="0" w:color="auto"/>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32(22,54)</w:t>
            </w:r>
          </w:p>
        </w:tc>
        <w:tc>
          <w:tcPr>
            <w:tcW w:w="728" w:type="dxa"/>
            <w:tcBorders>
              <w:top w:val="single" w:sz="4" w:space="0" w:color="auto"/>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1.891</w:t>
            </w:r>
          </w:p>
        </w:tc>
        <w:tc>
          <w:tcPr>
            <w:tcW w:w="728" w:type="dxa"/>
            <w:tcBorders>
              <w:top w:val="single" w:sz="4" w:space="0" w:color="auto"/>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0.105</w:t>
            </w:r>
          </w:p>
        </w:tc>
      </w:tr>
      <w:tr w:rsidR="00BE65F7" w:rsidTr="00AE0319">
        <w:trPr>
          <w:trHeight w:val="330"/>
        </w:trPr>
        <w:tc>
          <w:tcPr>
            <w:tcW w:w="1100" w:type="dxa"/>
            <w:tcBorders>
              <w:top w:val="nil"/>
              <w:left w:val="nil"/>
              <w:bottom w:val="nil"/>
              <w:right w:val="nil"/>
            </w:tcBorders>
            <w:vAlign w:val="center"/>
          </w:tcPr>
          <w:p w:rsidR="00BE65F7" w:rsidRDefault="00BE65F7" w:rsidP="00AE0319">
            <w:pPr>
              <w:widowControl/>
              <w:jc w:val="center"/>
              <w:rPr>
                <w:rFonts w:ascii="宋体" w:hAnsi="宋体"/>
                <w:b/>
                <w:bCs/>
                <w:color w:val="000000"/>
                <w:kern w:val="0"/>
                <w:sz w:val="16"/>
                <w:szCs w:val="16"/>
              </w:rPr>
            </w:pPr>
            <w:r>
              <w:rPr>
                <w:rFonts w:ascii="宋体" w:hAnsi="宋体" w:hint="eastAsia"/>
                <w:b/>
                <w:bCs/>
                <w:color w:val="000000"/>
                <w:kern w:val="0"/>
                <w:sz w:val="16"/>
                <w:szCs w:val="16"/>
              </w:rPr>
              <w:t>民族</w:t>
            </w:r>
          </w:p>
        </w:tc>
        <w:tc>
          <w:tcPr>
            <w:tcW w:w="1793" w:type="dxa"/>
            <w:gridSpan w:val="2"/>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1241"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1243"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1243"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1241"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0.209</w:t>
            </w: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0.555</w:t>
            </w:r>
          </w:p>
        </w:tc>
      </w:tr>
      <w:tr w:rsidR="00BE65F7" w:rsidTr="00AE0319">
        <w:trPr>
          <w:trHeight w:val="330"/>
        </w:trPr>
        <w:tc>
          <w:tcPr>
            <w:tcW w:w="1100"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汉族</w:t>
            </w:r>
          </w:p>
        </w:tc>
        <w:tc>
          <w:tcPr>
            <w:tcW w:w="1793" w:type="dxa"/>
            <w:gridSpan w:val="2"/>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5（41.67%）</w:t>
            </w:r>
          </w:p>
        </w:tc>
        <w:tc>
          <w:tcPr>
            <w:tcW w:w="1241"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9（81.81%）</w:t>
            </w:r>
          </w:p>
        </w:tc>
        <w:tc>
          <w:tcPr>
            <w:tcW w:w="1243"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11（52.38%）</w:t>
            </w:r>
          </w:p>
        </w:tc>
        <w:tc>
          <w:tcPr>
            <w:tcW w:w="1243"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8（66.67%）</w:t>
            </w:r>
          </w:p>
        </w:tc>
        <w:tc>
          <w:tcPr>
            <w:tcW w:w="1241"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8（47.06%）</w:t>
            </w: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r>
      <w:tr w:rsidR="00BE65F7" w:rsidTr="00AE0319">
        <w:trPr>
          <w:trHeight w:val="345"/>
        </w:trPr>
        <w:tc>
          <w:tcPr>
            <w:tcW w:w="1100"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壮族</w:t>
            </w:r>
          </w:p>
        </w:tc>
        <w:tc>
          <w:tcPr>
            <w:tcW w:w="1793" w:type="dxa"/>
            <w:gridSpan w:val="2"/>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7（58.33%）</w:t>
            </w:r>
          </w:p>
        </w:tc>
        <w:tc>
          <w:tcPr>
            <w:tcW w:w="1241"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2（18.19%）</w:t>
            </w:r>
          </w:p>
        </w:tc>
        <w:tc>
          <w:tcPr>
            <w:tcW w:w="1243"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10（47.62%）</w:t>
            </w:r>
          </w:p>
        </w:tc>
        <w:tc>
          <w:tcPr>
            <w:tcW w:w="1243"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4（33.33%）</w:t>
            </w:r>
          </w:p>
        </w:tc>
        <w:tc>
          <w:tcPr>
            <w:tcW w:w="1241"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9（52.94%）</w:t>
            </w: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r>
      <w:tr w:rsidR="00BE65F7" w:rsidTr="00AE0319">
        <w:trPr>
          <w:trHeight w:val="570"/>
        </w:trPr>
        <w:tc>
          <w:tcPr>
            <w:tcW w:w="2893" w:type="dxa"/>
            <w:gridSpan w:val="3"/>
            <w:tcBorders>
              <w:top w:val="nil"/>
              <w:left w:val="nil"/>
              <w:bottom w:val="nil"/>
              <w:right w:val="nil"/>
            </w:tcBorders>
            <w:vAlign w:val="center"/>
          </w:tcPr>
          <w:p w:rsidR="00BE65F7" w:rsidRDefault="00BE65F7" w:rsidP="00AE0319">
            <w:pPr>
              <w:widowControl/>
              <w:jc w:val="left"/>
              <w:rPr>
                <w:rFonts w:ascii="宋体" w:hAnsi="宋体"/>
                <w:color w:val="000000"/>
                <w:kern w:val="0"/>
                <w:sz w:val="16"/>
                <w:szCs w:val="16"/>
              </w:rPr>
            </w:pPr>
            <w:r>
              <w:rPr>
                <w:rFonts w:ascii="宋体" w:hAnsi="宋体" w:hint="eastAsia"/>
                <w:b/>
                <w:bCs/>
                <w:color w:val="000000"/>
                <w:kern w:val="0"/>
                <w:sz w:val="16"/>
                <w:szCs w:val="16"/>
              </w:rPr>
              <w:t>1年内曾经患性病</w:t>
            </w:r>
          </w:p>
        </w:tc>
        <w:tc>
          <w:tcPr>
            <w:tcW w:w="1241"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1243"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1243"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1241"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10.055</w:t>
            </w: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0.074</w:t>
            </w:r>
          </w:p>
        </w:tc>
      </w:tr>
      <w:tr w:rsidR="00BE65F7" w:rsidTr="00AE0319">
        <w:trPr>
          <w:trHeight w:val="300"/>
        </w:trPr>
        <w:tc>
          <w:tcPr>
            <w:tcW w:w="1100" w:type="dxa"/>
            <w:tcBorders>
              <w:top w:val="nil"/>
              <w:left w:val="nil"/>
              <w:bottom w:val="nil"/>
              <w:right w:val="nil"/>
            </w:tcBorders>
            <w:vAlign w:val="center"/>
          </w:tcPr>
          <w:p w:rsidR="00BE65F7" w:rsidRDefault="00BE65F7" w:rsidP="00AE0319">
            <w:pPr>
              <w:widowControl/>
              <w:shd w:val="clear" w:color="auto" w:fill="FFFFFF"/>
              <w:spacing w:after="150" w:line="240" w:lineRule="atLeast"/>
              <w:ind w:left="30"/>
              <w:jc w:val="center"/>
              <w:rPr>
                <w:rFonts w:ascii="Arial" w:hAnsi="Arial" w:cs="Arial"/>
                <w:color w:val="1572AF"/>
                <w:kern w:val="0"/>
                <w:sz w:val="18"/>
                <w:szCs w:val="18"/>
              </w:rPr>
            </w:pPr>
            <w:r>
              <w:rPr>
                <w:rFonts w:ascii="宋体" w:hAnsi="宋体" w:hint="eastAsia"/>
                <w:color w:val="000000"/>
                <w:kern w:val="0"/>
                <w:sz w:val="16"/>
                <w:szCs w:val="16"/>
              </w:rPr>
              <w:t>是</w:t>
            </w:r>
          </w:p>
        </w:tc>
        <w:tc>
          <w:tcPr>
            <w:tcW w:w="1793" w:type="dxa"/>
            <w:gridSpan w:val="2"/>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0(0.00%)</w:t>
            </w:r>
          </w:p>
        </w:tc>
        <w:tc>
          <w:tcPr>
            <w:tcW w:w="1241"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4(36.36%)</w:t>
            </w:r>
          </w:p>
        </w:tc>
        <w:tc>
          <w:tcPr>
            <w:tcW w:w="1243"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3(14.29%)</w:t>
            </w:r>
          </w:p>
        </w:tc>
        <w:tc>
          <w:tcPr>
            <w:tcW w:w="1243"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5(41.67%)</w:t>
            </w:r>
          </w:p>
        </w:tc>
        <w:tc>
          <w:tcPr>
            <w:tcW w:w="1241"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3(17.65%)</w:t>
            </w: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r>
      <w:tr w:rsidR="00BE65F7" w:rsidTr="00AE0319">
        <w:trPr>
          <w:trHeight w:val="450"/>
        </w:trPr>
        <w:tc>
          <w:tcPr>
            <w:tcW w:w="1100"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否</w:t>
            </w:r>
          </w:p>
        </w:tc>
        <w:tc>
          <w:tcPr>
            <w:tcW w:w="1793" w:type="dxa"/>
            <w:gridSpan w:val="2"/>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12(100.00%)</w:t>
            </w:r>
          </w:p>
        </w:tc>
        <w:tc>
          <w:tcPr>
            <w:tcW w:w="1241"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7(64.64%)</w:t>
            </w:r>
          </w:p>
        </w:tc>
        <w:tc>
          <w:tcPr>
            <w:tcW w:w="1243"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18(85.71%)</w:t>
            </w:r>
          </w:p>
        </w:tc>
        <w:tc>
          <w:tcPr>
            <w:tcW w:w="1243"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7(58.33%)</w:t>
            </w:r>
          </w:p>
        </w:tc>
        <w:tc>
          <w:tcPr>
            <w:tcW w:w="1241"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14(82.36%)</w:t>
            </w: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p>
        </w:tc>
      </w:tr>
      <w:tr w:rsidR="00BE65F7" w:rsidTr="00AE0319">
        <w:trPr>
          <w:trHeight w:val="630"/>
        </w:trPr>
        <w:tc>
          <w:tcPr>
            <w:tcW w:w="1100" w:type="dxa"/>
            <w:tcBorders>
              <w:top w:val="nil"/>
              <w:left w:val="nil"/>
              <w:bottom w:val="nil"/>
              <w:right w:val="nil"/>
            </w:tcBorders>
            <w:vAlign w:val="center"/>
          </w:tcPr>
          <w:p w:rsidR="00BE65F7" w:rsidRDefault="00BE65F7" w:rsidP="00AE0319">
            <w:pPr>
              <w:widowControl/>
              <w:jc w:val="center"/>
              <w:rPr>
                <w:rFonts w:ascii="宋体" w:hAnsi="宋体"/>
                <w:b/>
                <w:bCs/>
                <w:color w:val="000000"/>
                <w:kern w:val="0"/>
                <w:sz w:val="16"/>
                <w:szCs w:val="16"/>
              </w:rPr>
            </w:pPr>
            <w:r>
              <w:rPr>
                <w:rFonts w:ascii="宋体" w:hAnsi="宋体" w:hint="eastAsia"/>
                <w:b/>
                <w:bCs/>
                <w:color w:val="000000"/>
                <w:kern w:val="0"/>
                <w:sz w:val="16"/>
                <w:szCs w:val="16"/>
              </w:rPr>
              <w:t xml:space="preserve">基线 CD4 </w:t>
            </w:r>
          </w:p>
        </w:tc>
        <w:tc>
          <w:tcPr>
            <w:tcW w:w="1793" w:type="dxa"/>
            <w:gridSpan w:val="2"/>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415(198,414)</w:t>
            </w:r>
          </w:p>
        </w:tc>
        <w:tc>
          <w:tcPr>
            <w:tcW w:w="1241"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398(144,572)</w:t>
            </w:r>
          </w:p>
        </w:tc>
        <w:tc>
          <w:tcPr>
            <w:tcW w:w="1243"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357(162,533)</w:t>
            </w:r>
          </w:p>
        </w:tc>
        <w:tc>
          <w:tcPr>
            <w:tcW w:w="1243"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381(188,465)</w:t>
            </w:r>
          </w:p>
        </w:tc>
        <w:tc>
          <w:tcPr>
            <w:tcW w:w="1241" w:type="dxa"/>
            <w:tcBorders>
              <w:top w:val="nil"/>
              <w:left w:val="nil"/>
              <w:bottom w:val="nil"/>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315(9,566)</w:t>
            </w: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0.865</w:t>
            </w:r>
          </w:p>
        </w:tc>
        <w:tc>
          <w:tcPr>
            <w:tcW w:w="728" w:type="dxa"/>
            <w:tcBorders>
              <w:top w:val="nil"/>
              <w:left w:val="nil"/>
              <w:bottom w:val="nil"/>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0.526</w:t>
            </w:r>
          </w:p>
        </w:tc>
      </w:tr>
      <w:tr w:rsidR="00BE65F7" w:rsidTr="00AE0319">
        <w:trPr>
          <w:trHeight w:val="570"/>
        </w:trPr>
        <w:tc>
          <w:tcPr>
            <w:tcW w:w="1100" w:type="dxa"/>
            <w:tcBorders>
              <w:top w:val="nil"/>
              <w:left w:val="nil"/>
              <w:bottom w:val="single" w:sz="4" w:space="0" w:color="auto"/>
              <w:right w:val="nil"/>
            </w:tcBorders>
            <w:vAlign w:val="center"/>
          </w:tcPr>
          <w:p w:rsidR="00BE65F7" w:rsidRDefault="00BE65F7" w:rsidP="00AE0319">
            <w:pPr>
              <w:widowControl/>
              <w:jc w:val="center"/>
              <w:rPr>
                <w:rFonts w:ascii="宋体" w:hAnsi="宋体"/>
                <w:b/>
                <w:bCs/>
                <w:color w:val="000000"/>
                <w:kern w:val="0"/>
                <w:sz w:val="16"/>
                <w:szCs w:val="16"/>
              </w:rPr>
            </w:pPr>
            <w:r>
              <w:rPr>
                <w:rFonts w:ascii="宋体" w:hAnsi="宋体" w:hint="eastAsia"/>
                <w:b/>
                <w:bCs/>
                <w:color w:val="000000"/>
                <w:kern w:val="0"/>
                <w:sz w:val="16"/>
                <w:szCs w:val="16"/>
              </w:rPr>
              <w:t xml:space="preserve">基线CD4/CD8, </w:t>
            </w:r>
          </w:p>
        </w:tc>
        <w:tc>
          <w:tcPr>
            <w:tcW w:w="1793" w:type="dxa"/>
            <w:gridSpan w:val="2"/>
            <w:tcBorders>
              <w:top w:val="nil"/>
              <w:left w:val="nil"/>
              <w:bottom w:val="single" w:sz="4" w:space="0" w:color="auto"/>
              <w:right w:val="nil"/>
            </w:tcBorders>
            <w:vAlign w:val="center"/>
          </w:tcPr>
          <w:p w:rsidR="00BE65F7" w:rsidRDefault="00BE65F7" w:rsidP="00AE0319">
            <w:pPr>
              <w:widowControl/>
              <w:ind w:left="160" w:hangingChars="100" w:hanging="160"/>
              <w:jc w:val="center"/>
              <w:rPr>
                <w:rFonts w:ascii="宋体" w:hAnsi="宋体"/>
                <w:kern w:val="0"/>
                <w:sz w:val="16"/>
                <w:szCs w:val="16"/>
              </w:rPr>
            </w:pPr>
            <w:r>
              <w:rPr>
                <w:rFonts w:ascii="宋体" w:hAnsi="宋体" w:hint="eastAsia"/>
                <w:kern w:val="0"/>
                <w:sz w:val="16"/>
                <w:szCs w:val="16"/>
              </w:rPr>
              <w:t>0.44</w:t>
            </w:r>
          </w:p>
          <w:p w:rsidR="00BE65F7" w:rsidRDefault="00BE65F7" w:rsidP="00AE0319">
            <w:pPr>
              <w:widowControl/>
              <w:ind w:left="160" w:hangingChars="100" w:hanging="160"/>
              <w:jc w:val="center"/>
              <w:rPr>
                <w:rFonts w:ascii="宋体" w:hAnsi="宋体"/>
                <w:kern w:val="0"/>
                <w:sz w:val="16"/>
                <w:szCs w:val="16"/>
              </w:rPr>
            </w:pPr>
            <w:r>
              <w:rPr>
                <w:rFonts w:ascii="宋体" w:hAnsi="宋体" w:hint="eastAsia"/>
                <w:kern w:val="0"/>
                <w:sz w:val="16"/>
                <w:szCs w:val="16"/>
              </w:rPr>
              <w:t>(0.12,1.09)</w:t>
            </w:r>
          </w:p>
        </w:tc>
        <w:tc>
          <w:tcPr>
            <w:tcW w:w="1241" w:type="dxa"/>
            <w:tcBorders>
              <w:top w:val="nil"/>
              <w:left w:val="nil"/>
              <w:bottom w:val="single" w:sz="4" w:space="0" w:color="auto"/>
              <w:right w:val="nil"/>
            </w:tcBorders>
            <w:vAlign w:val="center"/>
          </w:tcPr>
          <w:p w:rsidR="00BE65F7" w:rsidRDefault="00BE65F7" w:rsidP="00AE0319">
            <w:pPr>
              <w:widowControl/>
              <w:ind w:left="160" w:hangingChars="100" w:hanging="160"/>
              <w:jc w:val="center"/>
              <w:rPr>
                <w:rFonts w:ascii="宋体" w:hAnsi="宋体"/>
                <w:kern w:val="0"/>
                <w:sz w:val="16"/>
                <w:szCs w:val="16"/>
              </w:rPr>
            </w:pPr>
            <w:r>
              <w:rPr>
                <w:rFonts w:ascii="宋体" w:hAnsi="宋体" w:hint="eastAsia"/>
                <w:kern w:val="0"/>
                <w:sz w:val="16"/>
                <w:szCs w:val="16"/>
              </w:rPr>
              <w:t>0.31</w:t>
            </w:r>
          </w:p>
          <w:p w:rsidR="00BE65F7" w:rsidRDefault="00BE65F7" w:rsidP="00AE0319">
            <w:pPr>
              <w:widowControl/>
              <w:ind w:left="160" w:hangingChars="100" w:hanging="160"/>
              <w:jc w:val="center"/>
              <w:rPr>
                <w:rFonts w:ascii="宋体" w:hAnsi="宋体"/>
                <w:kern w:val="0"/>
                <w:sz w:val="16"/>
                <w:szCs w:val="16"/>
              </w:rPr>
            </w:pPr>
            <w:r>
              <w:rPr>
                <w:rFonts w:ascii="宋体" w:hAnsi="宋体" w:hint="eastAsia"/>
                <w:kern w:val="0"/>
                <w:sz w:val="16"/>
                <w:szCs w:val="16"/>
              </w:rPr>
              <w:t>(0.04,0.56)</w:t>
            </w:r>
          </w:p>
        </w:tc>
        <w:tc>
          <w:tcPr>
            <w:tcW w:w="1243" w:type="dxa"/>
            <w:tcBorders>
              <w:top w:val="nil"/>
              <w:left w:val="nil"/>
              <w:bottom w:val="single" w:sz="4" w:space="0" w:color="auto"/>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0.35</w:t>
            </w:r>
          </w:p>
          <w:p w:rsidR="00BE65F7" w:rsidRDefault="00BE65F7" w:rsidP="00AE0319">
            <w:pPr>
              <w:widowControl/>
              <w:jc w:val="center"/>
              <w:rPr>
                <w:rFonts w:ascii="宋体" w:hAnsi="宋体"/>
                <w:kern w:val="0"/>
                <w:sz w:val="16"/>
                <w:szCs w:val="16"/>
              </w:rPr>
            </w:pPr>
            <w:r>
              <w:rPr>
                <w:rFonts w:ascii="宋体" w:hAnsi="宋体" w:hint="eastAsia"/>
                <w:kern w:val="0"/>
                <w:sz w:val="16"/>
                <w:szCs w:val="16"/>
              </w:rPr>
              <w:t>(0.12,0.88)</w:t>
            </w:r>
          </w:p>
        </w:tc>
        <w:tc>
          <w:tcPr>
            <w:tcW w:w="1243" w:type="dxa"/>
            <w:tcBorders>
              <w:top w:val="nil"/>
              <w:left w:val="nil"/>
              <w:bottom w:val="single" w:sz="4" w:space="0" w:color="auto"/>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0.40</w:t>
            </w:r>
          </w:p>
          <w:p w:rsidR="00BE65F7" w:rsidRDefault="00BE65F7" w:rsidP="00AE0319">
            <w:pPr>
              <w:widowControl/>
              <w:jc w:val="center"/>
              <w:rPr>
                <w:rFonts w:ascii="宋体" w:hAnsi="宋体"/>
                <w:kern w:val="0"/>
                <w:sz w:val="16"/>
                <w:szCs w:val="16"/>
              </w:rPr>
            </w:pPr>
            <w:r>
              <w:rPr>
                <w:rFonts w:ascii="宋体" w:hAnsi="宋体" w:hint="eastAsia"/>
                <w:kern w:val="0"/>
                <w:sz w:val="16"/>
                <w:szCs w:val="16"/>
              </w:rPr>
              <w:t>(0.25,0.57)</w:t>
            </w:r>
          </w:p>
        </w:tc>
        <w:tc>
          <w:tcPr>
            <w:tcW w:w="1241" w:type="dxa"/>
            <w:tcBorders>
              <w:top w:val="nil"/>
              <w:left w:val="nil"/>
              <w:bottom w:val="single" w:sz="4" w:space="0" w:color="auto"/>
              <w:right w:val="nil"/>
            </w:tcBorders>
            <w:vAlign w:val="center"/>
          </w:tcPr>
          <w:p w:rsidR="00BE65F7" w:rsidRDefault="00BE65F7" w:rsidP="00AE0319">
            <w:pPr>
              <w:widowControl/>
              <w:jc w:val="center"/>
              <w:rPr>
                <w:rFonts w:ascii="宋体" w:hAnsi="宋体"/>
                <w:kern w:val="0"/>
                <w:sz w:val="16"/>
                <w:szCs w:val="16"/>
              </w:rPr>
            </w:pPr>
            <w:r>
              <w:rPr>
                <w:rFonts w:ascii="宋体" w:hAnsi="宋体" w:hint="eastAsia"/>
                <w:kern w:val="0"/>
                <w:sz w:val="16"/>
                <w:szCs w:val="16"/>
              </w:rPr>
              <w:t>0.37</w:t>
            </w:r>
          </w:p>
          <w:p w:rsidR="00BE65F7" w:rsidRDefault="00BE65F7" w:rsidP="00AE0319">
            <w:pPr>
              <w:widowControl/>
              <w:jc w:val="center"/>
              <w:rPr>
                <w:rFonts w:ascii="宋体" w:hAnsi="宋体"/>
                <w:kern w:val="0"/>
                <w:sz w:val="16"/>
                <w:szCs w:val="16"/>
              </w:rPr>
            </w:pPr>
            <w:r>
              <w:rPr>
                <w:rFonts w:ascii="宋体" w:hAnsi="宋体" w:hint="eastAsia"/>
                <w:kern w:val="0"/>
                <w:sz w:val="16"/>
                <w:szCs w:val="16"/>
              </w:rPr>
              <w:t>(0.03,1.17)</w:t>
            </w:r>
          </w:p>
        </w:tc>
        <w:tc>
          <w:tcPr>
            <w:tcW w:w="728" w:type="dxa"/>
            <w:tcBorders>
              <w:top w:val="nil"/>
              <w:left w:val="nil"/>
              <w:bottom w:val="single" w:sz="4" w:space="0" w:color="auto"/>
              <w:right w:val="nil"/>
            </w:tcBorders>
            <w:vAlign w:val="center"/>
          </w:tcPr>
          <w:p w:rsidR="00BE65F7" w:rsidRDefault="00BE65F7" w:rsidP="00AE0319">
            <w:pPr>
              <w:widowControl/>
              <w:jc w:val="center"/>
              <w:rPr>
                <w:rFonts w:ascii="宋体" w:hAnsi="宋体"/>
                <w:color w:val="000000"/>
                <w:kern w:val="0"/>
                <w:sz w:val="16"/>
                <w:szCs w:val="16"/>
              </w:rPr>
            </w:pPr>
          </w:p>
          <w:p w:rsidR="00BE65F7" w:rsidRDefault="00BE65F7" w:rsidP="00AE0319">
            <w:pPr>
              <w:jc w:val="center"/>
              <w:rPr>
                <w:rFonts w:ascii="宋体" w:hAnsi="宋体"/>
                <w:sz w:val="16"/>
                <w:szCs w:val="16"/>
              </w:rPr>
            </w:pPr>
            <w:r>
              <w:rPr>
                <w:rFonts w:ascii="宋体" w:hAnsi="宋体" w:hint="eastAsia"/>
                <w:sz w:val="16"/>
                <w:szCs w:val="16"/>
              </w:rPr>
              <w:t>0.523</w:t>
            </w:r>
          </w:p>
        </w:tc>
        <w:tc>
          <w:tcPr>
            <w:tcW w:w="728" w:type="dxa"/>
            <w:tcBorders>
              <w:top w:val="nil"/>
              <w:left w:val="nil"/>
              <w:bottom w:val="single" w:sz="4" w:space="0" w:color="auto"/>
              <w:right w:val="nil"/>
            </w:tcBorders>
            <w:vAlign w:val="center"/>
          </w:tcPr>
          <w:p w:rsidR="00BE65F7" w:rsidRDefault="00BE65F7" w:rsidP="00AE0319">
            <w:pPr>
              <w:widowControl/>
              <w:jc w:val="center"/>
              <w:rPr>
                <w:rFonts w:ascii="宋体" w:hAnsi="宋体"/>
                <w:color w:val="000000"/>
                <w:kern w:val="0"/>
                <w:sz w:val="16"/>
                <w:szCs w:val="16"/>
              </w:rPr>
            </w:pPr>
            <w:r>
              <w:rPr>
                <w:rFonts w:ascii="宋体" w:hAnsi="宋体" w:hint="eastAsia"/>
                <w:color w:val="000000"/>
                <w:kern w:val="0"/>
                <w:sz w:val="16"/>
                <w:szCs w:val="16"/>
              </w:rPr>
              <w:t>0.719</w:t>
            </w:r>
          </w:p>
        </w:tc>
      </w:tr>
    </w:tbl>
    <w:p w:rsidR="00BE65F7" w:rsidRDefault="00BE65F7" w:rsidP="00BE65F7">
      <w:pPr>
        <w:jc w:val="center"/>
      </w:pPr>
      <w:r>
        <w:rPr>
          <w:rFonts w:hint="eastAsia"/>
        </w:rPr>
        <w:t xml:space="preserve"> </w:t>
      </w:r>
    </w:p>
    <w:p w:rsidR="00BE65F7" w:rsidRDefault="00BE65F7" w:rsidP="00BE65F7">
      <w:pPr>
        <w:spacing w:line="360" w:lineRule="auto"/>
      </w:pPr>
    </w:p>
    <w:p w:rsidR="00BE65F7" w:rsidRDefault="00BE65F7" w:rsidP="00BE65F7">
      <w:pPr>
        <w:spacing w:line="360" w:lineRule="auto"/>
        <w:rPr>
          <w:rFonts w:ascii="宋体" w:hAnsi="宋体"/>
          <w:sz w:val="24"/>
          <w:szCs w:val="24"/>
        </w:rPr>
      </w:pPr>
      <w:r>
        <w:rPr>
          <w:rFonts w:ascii="宋体" w:hAnsi="宋体" w:hint="eastAsia"/>
          <w:sz w:val="24"/>
          <w:szCs w:val="24"/>
        </w:rPr>
        <w:t>2.2血液及精液HIV RNA的变化   ART前HIV病毒量用中位数（四分位数）表示分别为血液HIV RNA为230000拷贝/毫升（12500_31500），精液HIV RNA</w:t>
      </w:r>
      <w:r>
        <w:rPr>
          <w:rFonts w:ascii="宋体" w:hAnsi="宋体"/>
          <w:sz w:val="24"/>
          <w:szCs w:val="24"/>
        </w:rPr>
        <w:t>为</w:t>
      </w:r>
      <w:r>
        <w:rPr>
          <w:rFonts w:ascii="宋体" w:hAnsi="宋体" w:hint="eastAsia"/>
          <w:sz w:val="24"/>
          <w:szCs w:val="24"/>
        </w:rPr>
        <w:t>4000拷贝/毫升（1550</w:t>
      </w:r>
      <w:r>
        <w:rPr>
          <w:rFonts w:ascii="宋体" w:hAnsi="宋体"/>
          <w:sz w:val="24"/>
          <w:szCs w:val="24"/>
        </w:rPr>
        <w:t>_</w:t>
      </w:r>
      <w:r>
        <w:rPr>
          <w:rFonts w:ascii="宋体" w:hAnsi="宋体" w:hint="eastAsia"/>
          <w:sz w:val="24"/>
          <w:szCs w:val="24"/>
        </w:rPr>
        <w:t>8600），ART后，血液和精液中HIV RNA均下降，以ART后6～12个月下降明显，在ART＞12个月后减低到几乎测不到的水平（图1，图2）。</w:t>
      </w:r>
    </w:p>
    <w:p w:rsidR="00BE65F7" w:rsidRDefault="00BE65F7" w:rsidP="00295316">
      <w:pPr>
        <w:spacing w:line="360" w:lineRule="auto"/>
        <w:rPr>
          <w:rFonts w:ascii="宋体" w:hAnsi="宋体"/>
          <w:sz w:val="24"/>
          <w:szCs w:val="24"/>
        </w:rPr>
      </w:pPr>
    </w:p>
    <w:p w:rsidR="00295316" w:rsidRDefault="00295316" w:rsidP="00295316">
      <w:pPr>
        <w:autoSpaceDE w:val="0"/>
        <w:autoSpaceDN w:val="0"/>
        <w:adjustRightInd w:val="0"/>
        <w:jc w:val="left"/>
        <w:rPr>
          <w:rFonts w:ascii="Times New Roman" w:eastAsiaTheme="minorEastAsia" w:hAnsi="Times New Roman"/>
          <w:kern w:val="0"/>
          <w:sz w:val="24"/>
          <w:szCs w:val="24"/>
        </w:rPr>
      </w:pPr>
      <w:r>
        <w:rPr>
          <w:rFonts w:ascii="Times New Roman" w:eastAsiaTheme="minorEastAsia" w:hAnsi="Times New Roman"/>
          <w:noProof/>
          <w:kern w:val="0"/>
          <w:sz w:val="24"/>
          <w:szCs w:val="24"/>
        </w:rPr>
        <w:lastRenderedPageBreak/>
        <w:drawing>
          <wp:inline distT="0" distB="0" distL="0" distR="0">
            <wp:extent cx="3755593" cy="3005674"/>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759347" cy="3008678"/>
                    </a:xfrm>
                    <a:prstGeom prst="rect">
                      <a:avLst/>
                    </a:prstGeom>
                    <a:noFill/>
                    <a:ln w="9525">
                      <a:noFill/>
                      <a:miter lim="800000"/>
                      <a:headEnd/>
                      <a:tailEnd/>
                    </a:ln>
                  </pic:spPr>
                </pic:pic>
              </a:graphicData>
            </a:graphic>
          </wp:inline>
        </w:drawing>
      </w:r>
    </w:p>
    <w:p w:rsidR="00295316" w:rsidRPr="00295316" w:rsidRDefault="00295316" w:rsidP="00BE65F7">
      <w:pPr>
        <w:spacing w:line="360" w:lineRule="auto"/>
        <w:rPr>
          <w:rFonts w:ascii="宋体" w:hAnsi="宋体"/>
        </w:rPr>
      </w:pPr>
      <w:r w:rsidRPr="001332AC">
        <w:rPr>
          <w:rFonts w:ascii="宋体" w:hAnsi="宋体" w:hint="eastAsia"/>
        </w:rPr>
        <w:t>图1. 5组不同ART时间HIV-MSM患者的血液RNA水平</w:t>
      </w:r>
    </w:p>
    <w:p w:rsidR="00BE65F7" w:rsidRDefault="001332AC" w:rsidP="00BE65F7">
      <w:pPr>
        <w:spacing w:line="360" w:lineRule="auto"/>
        <w:rPr>
          <w:rFonts w:ascii="宋体" w:hAnsi="宋体"/>
        </w:rPr>
      </w:pPr>
      <w:proofErr w:type="gramStart"/>
      <w:r w:rsidRPr="001332AC">
        <w:rPr>
          <w:rFonts w:ascii="宋体" w:hAnsi="宋体"/>
        </w:rPr>
        <w:t>Figure 1.</w:t>
      </w:r>
      <w:proofErr w:type="gramEnd"/>
      <w:r w:rsidRPr="001332AC">
        <w:rPr>
          <w:rFonts w:ascii="宋体" w:hAnsi="宋体"/>
        </w:rPr>
        <w:t xml:space="preserve"> Blood RNA levels in five groups of HIV-MSM</w:t>
      </w:r>
      <w:r w:rsidR="00295316">
        <w:rPr>
          <w:rFonts w:ascii="宋体" w:hAnsi="宋体"/>
        </w:rPr>
        <w:t xml:space="preserve"> patients at different ART time</w:t>
      </w:r>
    </w:p>
    <w:p w:rsidR="00295316" w:rsidRDefault="00295316" w:rsidP="00BE65F7">
      <w:pPr>
        <w:spacing w:line="360" w:lineRule="auto"/>
        <w:rPr>
          <w:rFonts w:ascii="宋体" w:hAnsi="宋体"/>
        </w:rPr>
      </w:pPr>
    </w:p>
    <w:p w:rsidR="00295316" w:rsidRDefault="00295316" w:rsidP="00BE65F7">
      <w:pPr>
        <w:spacing w:line="360" w:lineRule="auto"/>
        <w:rPr>
          <w:rFonts w:ascii="宋体" w:hAnsi="宋体"/>
        </w:rPr>
      </w:pPr>
      <w:r w:rsidRPr="00295316">
        <w:rPr>
          <w:noProof/>
          <w:sz w:val="24"/>
          <w:szCs w:val="24"/>
        </w:rPr>
        <w:drawing>
          <wp:inline distT="0" distB="0" distL="0" distR="0">
            <wp:extent cx="3930352" cy="3145536"/>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30595" cy="3145731"/>
                    </a:xfrm>
                    <a:prstGeom prst="rect">
                      <a:avLst/>
                    </a:prstGeom>
                    <a:noFill/>
                    <a:ln w="9525">
                      <a:noFill/>
                      <a:miter lim="800000"/>
                      <a:headEnd/>
                      <a:tailEnd/>
                    </a:ln>
                  </pic:spPr>
                </pic:pic>
              </a:graphicData>
            </a:graphic>
          </wp:inline>
        </w:drawing>
      </w:r>
    </w:p>
    <w:p w:rsidR="00BE65F7" w:rsidRDefault="00BE65F7" w:rsidP="00BE65F7">
      <w:pPr>
        <w:spacing w:line="360" w:lineRule="auto"/>
        <w:rPr>
          <w:rFonts w:ascii="宋体" w:hAnsi="宋体"/>
          <w:sz w:val="24"/>
          <w:szCs w:val="24"/>
        </w:rPr>
      </w:pPr>
    </w:p>
    <w:p w:rsidR="00295316" w:rsidRPr="001332AC" w:rsidRDefault="00295316" w:rsidP="00295316">
      <w:pPr>
        <w:spacing w:line="360" w:lineRule="auto"/>
      </w:pPr>
      <w:r w:rsidRPr="001332AC">
        <w:rPr>
          <w:rFonts w:hint="eastAsia"/>
        </w:rPr>
        <w:t>图</w:t>
      </w:r>
      <w:r w:rsidRPr="001332AC">
        <w:rPr>
          <w:rFonts w:hint="eastAsia"/>
        </w:rPr>
        <w:t>2. 5</w:t>
      </w:r>
      <w:r w:rsidRPr="001332AC">
        <w:rPr>
          <w:rFonts w:hint="eastAsia"/>
        </w:rPr>
        <w:t>组不同</w:t>
      </w:r>
      <w:r w:rsidRPr="001332AC">
        <w:rPr>
          <w:rFonts w:hint="eastAsia"/>
        </w:rPr>
        <w:t>ART</w:t>
      </w:r>
      <w:r w:rsidRPr="001332AC">
        <w:rPr>
          <w:rFonts w:hint="eastAsia"/>
        </w:rPr>
        <w:t>时间</w:t>
      </w:r>
      <w:r w:rsidRPr="001332AC">
        <w:rPr>
          <w:rFonts w:hint="eastAsia"/>
        </w:rPr>
        <w:t>HIV-MSM</w:t>
      </w:r>
      <w:r w:rsidRPr="001332AC">
        <w:rPr>
          <w:rFonts w:hint="eastAsia"/>
        </w:rPr>
        <w:t>患者的精液</w:t>
      </w:r>
      <w:r w:rsidRPr="001332AC">
        <w:rPr>
          <w:rFonts w:hint="eastAsia"/>
        </w:rPr>
        <w:t>RNA</w:t>
      </w:r>
      <w:r w:rsidRPr="001332AC">
        <w:rPr>
          <w:rFonts w:hint="eastAsia"/>
        </w:rPr>
        <w:t>水平</w:t>
      </w:r>
    </w:p>
    <w:p w:rsidR="00295316" w:rsidRPr="001332AC" w:rsidRDefault="00295316" w:rsidP="00295316">
      <w:pPr>
        <w:spacing w:line="360" w:lineRule="auto"/>
        <w:rPr>
          <w:rFonts w:ascii="宋体" w:hAnsi="宋体"/>
        </w:rPr>
      </w:pPr>
      <w:proofErr w:type="gramStart"/>
      <w:r w:rsidRPr="001332AC">
        <w:rPr>
          <w:rFonts w:ascii="宋体" w:hAnsi="宋体"/>
        </w:rPr>
        <w:t xml:space="preserve">Figure </w:t>
      </w:r>
      <w:r w:rsidRPr="001332AC">
        <w:rPr>
          <w:rFonts w:ascii="宋体" w:hAnsi="宋体" w:hint="eastAsia"/>
        </w:rPr>
        <w:t>2</w:t>
      </w:r>
      <w:r w:rsidRPr="001332AC">
        <w:rPr>
          <w:rFonts w:ascii="宋体" w:hAnsi="宋体"/>
        </w:rPr>
        <w:t>.</w:t>
      </w:r>
      <w:proofErr w:type="gramEnd"/>
      <w:r w:rsidRPr="001332AC">
        <w:rPr>
          <w:rFonts w:ascii="宋体" w:hAnsi="宋体"/>
        </w:rPr>
        <w:t xml:space="preserve"> </w:t>
      </w:r>
      <w:r w:rsidRPr="001332AC">
        <w:rPr>
          <w:rFonts w:ascii="宋体" w:hAnsi="宋体" w:hint="eastAsia"/>
        </w:rPr>
        <w:t>Semen</w:t>
      </w:r>
      <w:r w:rsidRPr="001332AC">
        <w:rPr>
          <w:rFonts w:ascii="宋体" w:hAnsi="宋体"/>
        </w:rPr>
        <w:t xml:space="preserve"> RNA levels in five groups of HIV-MSM patients at different ART times</w:t>
      </w:r>
    </w:p>
    <w:p w:rsidR="00295316" w:rsidRPr="00295316" w:rsidRDefault="00295316" w:rsidP="00295316">
      <w:pPr>
        <w:spacing w:line="360" w:lineRule="auto"/>
        <w:rPr>
          <w:sz w:val="24"/>
          <w:szCs w:val="24"/>
        </w:rPr>
      </w:pPr>
    </w:p>
    <w:p w:rsidR="00BE65F7" w:rsidRPr="00295316" w:rsidRDefault="00BE65F7" w:rsidP="00BE65F7">
      <w:pPr>
        <w:spacing w:line="360" w:lineRule="auto"/>
        <w:rPr>
          <w:sz w:val="24"/>
          <w:szCs w:val="24"/>
        </w:rPr>
      </w:pPr>
    </w:p>
    <w:p w:rsidR="00BE65F7" w:rsidRPr="001332AC" w:rsidRDefault="00BE65F7" w:rsidP="00BE65F7">
      <w:pPr>
        <w:spacing w:line="360" w:lineRule="auto"/>
        <w:rPr>
          <w:sz w:val="24"/>
          <w:szCs w:val="24"/>
        </w:rPr>
      </w:pPr>
    </w:p>
    <w:p w:rsidR="00BE65F7" w:rsidRDefault="00BE65F7" w:rsidP="00BE65F7">
      <w:pPr>
        <w:spacing w:line="360" w:lineRule="auto"/>
        <w:rPr>
          <w:sz w:val="24"/>
          <w:szCs w:val="24"/>
        </w:rPr>
      </w:pPr>
    </w:p>
    <w:p w:rsidR="00295316" w:rsidRDefault="00295316" w:rsidP="00BE65F7">
      <w:pPr>
        <w:spacing w:line="360" w:lineRule="auto"/>
        <w:rPr>
          <w:sz w:val="24"/>
          <w:szCs w:val="24"/>
        </w:rPr>
      </w:pPr>
    </w:p>
    <w:p w:rsidR="00BE65F7" w:rsidRDefault="00BE65F7" w:rsidP="00BE65F7">
      <w:pPr>
        <w:spacing w:line="360" w:lineRule="auto"/>
        <w:rPr>
          <w:sz w:val="24"/>
          <w:szCs w:val="24"/>
        </w:rPr>
      </w:pPr>
      <w:r>
        <w:rPr>
          <w:rFonts w:hint="eastAsia"/>
          <w:sz w:val="24"/>
          <w:szCs w:val="24"/>
        </w:rPr>
        <w:t>2.3 ART</w:t>
      </w:r>
      <w:r>
        <w:rPr>
          <w:rFonts w:ascii="宋体" w:hAnsi="宋体" w:hint="eastAsia"/>
          <w:sz w:val="24"/>
          <w:szCs w:val="24"/>
        </w:rPr>
        <w:t>＞12个月</w:t>
      </w:r>
      <w:r>
        <w:rPr>
          <w:rFonts w:hint="eastAsia"/>
          <w:sz w:val="24"/>
          <w:szCs w:val="24"/>
        </w:rPr>
        <w:t>后血液精液可测到</w:t>
      </w:r>
      <w:r>
        <w:rPr>
          <w:rFonts w:hint="eastAsia"/>
          <w:sz w:val="24"/>
          <w:szCs w:val="24"/>
        </w:rPr>
        <w:t>HIV RNA</w:t>
      </w:r>
      <w:r>
        <w:rPr>
          <w:rFonts w:hint="eastAsia"/>
          <w:sz w:val="24"/>
          <w:szCs w:val="24"/>
        </w:rPr>
        <w:t>的情况</w:t>
      </w:r>
      <w:r>
        <w:rPr>
          <w:rFonts w:hint="eastAsia"/>
          <w:sz w:val="24"/>
          <w:szCs w:val="24"/>
        </w:rPr>
        <w:t xml:space="preserve"> </w:t>
      </w:r>
      <w:r>
        <w:rPr>
          <w:rFonts w:hint="eastAsia"/>
          <w:sz w:val="24"/>
          <w:szCs w:val="24"/>
        </w:rPr>
        <w:t>大部分患者在</w:t>
      </w:r>
      <w:r>
        <w:rPr>
          <w:rFonts w:hint="eastAsia"/>
          <w:sz w:val="24"/>
          <w:szCs w:val="24"/>
        </w:rPr>
        <w:t xml:space="preserve">ART </w:t>
      </w:r>
      <w:r>
        <w:rPr>
          <w:rFonts w:ascii="宋体" w:hAnsi="宋体" w:hint="eastAsia"/>
          <w:sz w:val="24"/>
          <w:szCs w:val="24"/>
        </w:rPr>
        <w:t>6～12个月血液和精液RNA均抑制到检测线以下，当ART＞12个月后， 2例患者血液RNA可测到，占 3.27%（2/61</w:t>
      </w:r>
      <w:r>
        <w:rPr>
          <w:rFonts w:ascii="宋体" w:hAnsi="宋体"/>
          <w:sz w:val="24"/>
          <w:szCs w:val="24"/>
        </w:rPr>
        <w:t>）</w:t>
      </w:r>
      <w:r>
        <w:rPr>
          <w:rFonts w:ascii="宋体" w:hAnsi="宋体" w:hint="eastAsia"/>
          <w:sz w:val="24"/>
          <w:szCs w:val="24"/>
        </w:rPr>
        <w:t>,有1例患者精液RNA可测到占1.63%（1/61</w:t>
      </w:r>
      <w:r>
        <w:rPr>
          <w:rFonts w:ascii="宋体" w:hAnsi="宋体"/>
          <w:sz w:val="24"/>
          <w:szCs w:val="24"/>
        </w:rPr>
        <w:t>）</w:t>
      </w:r>
      <w:r>
        <w:rPr>
          <w:rFonts w:ascii="宋体" w:hAnsi="宋体" w:hint="eastAsia"/>
          <w:sz w:val="24"/>
          <w:szCs w:val="24"/>
        </w:rPr>
        <w:t xml:space="preserve">。这几例的 </w:t>
      </w:r>
      <w:r>
        <w:rPr>
          <w:rFonts w:ascii="宋体" w:hAnsi="宋体"/>
          <w:sz w:val="24"/>
          <w:szCs w:val="24"/>
        </w:rPr>
        <w:t>HIV</w:t>
      </w:r>
      <w:r w:rsidR="00044567">
        <w:rPr>
          <w:rFonts w:ascii="宋体" w:hAnsi="宋体" w:hint="eastAsia"/>
          <w:sz w:val="24"/>
          <w:szCs w:val="24"/>
        </w:rPr>
        <w:t xml:space="preserve"> </w:t>
      </w:r>
      <w:r>
        <w:rPr>
          <w:rFonts w:ascii="宋体" w:hAnsi="宋体" w:hint="eastAsia"/>
          <w:sz w:val="24"/>
          <w:szCs w:val="24"/>
        </w:rPr>
        <w:t>RNA水平较低，57-130copies/ml,</w:t>
      </w:r>
      <w:r w:rsidR="001332AC">
        <w:rPr>
          <w:rFonts w:ascii="宋体" w:hAnsi="宋体" w:hint="eastAsia"/>
          <w:sz w:val="24"/>
          <w:szCs w:val="24"/>
        </w:rPr>
        <w:t>3例</w:t>
      </w:r>
      <w:r>
        <w:rPr>
          <w:rFonts w:ascii="宋体" w:hAnsi="宋体" w:hint="eastAsia"/>
          <w:sz w:val="24"/>
          <w:szCs w:val="24"/>
        </w:rPr>
        <w:t>血液</w:t>
      </w:r>
      <w:r w:rsidR="001332AC">
        <w:rPr>
          <w:rFonts w:ascii="宋体" w:hAnsi="宋体" w:hint="eastAsia"/>
          <w:sz w:val="24"/>
          <w:szCs w:val="24"/>
        </w:rPr>
        <w:t>/精液</w:t>
      </w:r>
      <w:r>
        <w:rPr>
          <w:rFonts w:ascii="宋体" w:hAnsi="宋体" w:hint="eastAsia"/>
          <w:sz w:val="24"/>
          <w:szCs w:val="24"/>
        </w:rPr>
        <w:t>中能检测到的HIV RNA</w:t>
      </w:r>
      <w:r w:rsidR="001332AC">
        <w:rPr>
          <w:rFonts w:ascii="宋体" w:hAnsi="宋体" w:hint="eastAsia"/>
          <w:sz w:val="24"/>
          <w:szCs w:val="24"/>
        </w:rPr>
        <w:t>均来自不同MSM患者</w:t>
      </w:r>
      <w:r>
        <w:rPr>
          <w:rFonts w:ascii="宋体" w:hAnsi="宋体" w:hint="eastAsia"/>
          <w:sz w:val="24"/>
          <w:szCs w:val="24"/>
        </w:rPr>
        <w:t>，见表2。</w:t>
      </w:r>
    </w:p>
    <w:p w:rsidR="00BE65F7" w:rsidRDefault="00BE65F7" w:rsidP="00BE65F7">
      <w:pPr>
        <w:jc w:val="center"/>
        <w:rPr>
          <w:rFonts w:ascii="宋体" w:hAnsi="宋体"/>
        </w:rPr>
      </w:pPr>
    </w:p>
    <w:p w:rsidR="00BE65F7" w:rsidRDefault="00BE65F7" w:rsidP="00BE65F7">
      <w:pPr>
        <w:jc w:val="center"/>
        <w:rPr>
          <w:rFonts w:ascii="宋体" w:hAnsi="宋体"/>
        </w:rPr>
      </w:pPr>
      <w:r>
        <w:rPr>
          <w:rFonts w:ascii="宋体" w:hAnsi="宋体" w:hint="eastAsia"/>
        </w:rPr>
        <w:t>表2. 3例血液/精液低水平病毒量的RNA情况</w:t>
      </w:r>
    </w:p>
    <w:p w:rsidR="00BE65F7" w:rsidRDefault="00BE65F7" w:rsidP="00CA65A9">
      <w:pPr>
        <w:spacing w:line="400" w:lineRule="atLeast"/>
        <w:ind w:firstLineChars="700" w:firstLine="1470"/>
        <w:jc w:val="left"/>
        <w:rPr>
          <w:rFonts w:ascii="Times New Roman" w:hAnsi="Times New Roman"/>
          <w:sz w:val="24"/>
          <w:szCs w:val="24"/>
        </w:rPr>
      </w:pPr>
      <w:r>
        <w:rPr>
          <w:rFonts w:ascii="宋体" w:hAnsi="宋体"/>
        </w:rPr>
        <w:t>E</w:t>
      </w:r>
      <w:r>
        <w:rPr>
          <w:rFonts w:ascii="宋体" w:hAnsi="宋体" w:hint="eastAsia"/>
        </w:rPr>
        <w:t xml:space="preserve">levated blood or seminal HIV </w:t>
      </w:r>
      <w:proofErr w:type="gramStart"/>
      <w:r>
        <w:rPr>
          <w:rFonts w:ascii="宋体" w:hAnsi="宋体" w:hint="eastAsia"/>
        </w:rPr>
        <w:t>RNA  in</w:t>
      </w:r>
      <w:proofErr w:type="gramEnd"/>
      <w:r>
        <w:rPr>
          <w:rFonts w:ascii="宋体" w:hAnsi="宋体" w:hint="eastAsia"/>
        </w:rPr>
        <w:t xml:space="preserve"> three patients</w:t>
      </w:r>
      <w:r>
        <w:rPr>
          <w:rFonts w:ascii="Times New Roman" w:hAnsi="Times New Roman"/>
          <w:sz w:val="24"/>
          <w:szCs w:val="24"/>
        </w:rPr>
        <w:t xml:space="preserve"> </w:t>
      </w:r>
    </w:p>
    <w:tbl>
      <w:tblPr>
        <w:tblpPr w:leftFromText="180" w:rightFromText="180" w:vertAnchor="text" w:horzAnchor="margin" w:tblpXSpec="center" w:tblpY="-265"/>
        <w:tblW w:w="5000" w:type="pct"/>
        <w:tblLook w:val="0000"/>
      </w:tblPr>
      <w:tblGrid>
        <w:gridCol w:w="2219"/>
        <w:gridCol w:w="1304"/>
        <w:gridCol w:w="1437"/>
        <w:gridCol w:w="1873"/>
        <w:gridCol w:w="1689"/>
      </w:tblGrid>
      <w:tr w:rsidR="00BE65F7" w:rsidTr="00AE0319">
        <w:tc>
          <w:tcPr>
            <w:tcW w:w="1302" w:type="pct"/>
            <w:tcBorders>
              <w:top w:val="single" w:sz="4" w:space="0" w:color="auto"/>
              <w:left w:val="nil"/>
              <w:bottom w:val="single" w:sz="4" w:space="0" w:color="auto"/>
              <w:right w:val="nil"/>
            </w:tcBorders>
            <w:vAlign w:val="center"/>
          </w:tcPr>
          <w:p w:rsidR="00BE65F7" w:rsidRDefault="00BE65F7" w:rsidP="00AE0319">
            <w:pPr>
              <w:widowControl/>
              <w:spacing w:line="300" w:lineRule="auto"/>
              <w:rPr>
                <w:rFonts w:ascii="Times New Roman" w:hAnsi="Times New Roman"/>
                <w:color w:val="000000"/>
                <w:kern w:val="0"/>
              </w:rPr>
            </w:pPr>
            <w:r>
              <w:rPr>
                <w:rFonts w:ascii="Times New Roman" w:hAnsi="Times New Roman" w:hint="eastAsia"/>
                <w:color w:val="000000"/>
                <w:kern w:val="0"/>
              </w:rPr>
              <w:t>病历号</w:t>
            </w:r>
          </w:p>
        </w:tc>
        <w:tc>
          <w:tcPr>
            <w:tcW w:w="765" w:type="pct"/>
            <w:tcBorders>
              <w:top w:val="single" w:sz="4" w:space="0" w:color="auto"/>
              <w:left w:val="nil"/>
              <w:bottom w:val="single" w:sz="4" w:space="0" w:color="auto"/>
              <w:right w:val="nil"/>
            </w:tcBorders>
            <w:vAlign w:val="center"/>
          </w:tcPr>
          <w:p w:rsidR="00BE65F7" w:rsidRDefault="00BE65F7" w:rsidP="00AE0319">
            <w:pPr>
              <w:widowControl/>
              <w:spacing w:line="300" w:lineRule="auto"/>
              <w:rPr>
                <w:rFonts w:ascii="Times New Roman" w:hAnsi="Times New Roman"/>
                <w:color w:val="000000"/>
                <w:kern w:val="0"/>
              </w:rPr>
            </w:pPr>
            <w:r>
              <w:rPr>
                <w:rFonts w:ascii="Times New Roman" w:hAnsi="Times New Roman" w:hint="eastAsia"/>
                <w:color w:val="000000"/>
                <w:kern w:val="0"/>
              </w:rPr>
              <w:t>年龄</w:t>
            </w:r>
            <w:r>
              <w:rPr>
                <w:rFonts w:ascii="Times New Roman" w:hAnsi="Times New Roman"/>
                <w:color w:val="000000"/>
                <w:kern w:val="0"/>
              </w:rPr>
              <w:t>(</w:t>
            </w:r>
            <w:r>
              <w:rPr>
                <w:rFonts w:ascii="Times New Roman" w:hAnsi="Times New Roman" w:hint="eastAsia"/>
                <w:color w:val="000000"/>
                <w:kern w:val="0"/>
              </w:rPr>
              <w:t>岁</w:t>
            </w:r>
            <w:r>
              <w:rPr>
                <w:rFonts w:ascii="Times New Roman" w:hAnsi="Times New Roman" w:hint="eastAsia"/>
                <w:color w:val="000000"/>
                <w:kern w:val="0"/>
              </w:rPr>
              <w:t>)</w:t>
            </w:r>
          </w:p>
        </w:tc>
        <w:tc>
          <w:tcPr>
            <w:tcW w:w="843" w:type="pct"/>
            <w:tcBorders>
              <w:top w:val="single" w:sz="4" w:space="0" w:color="auto"/>
              <w:left w:val="nil"/>
              <w:bottom w:val="single" w:sz="4" w:space="0" w:color="auto"/>
              <w:right w:val="nil"/>
            </w:tcBorders>
            <w:vAlign w:val="center"/>
          </w:tcPr>
          <w:p w:rsidR="00BE65F7" w:rsidRDefault="00BE65F7" w:rsidP="00AE0319">
            <w:pPr>
              <w:widowControl/>
              <w:spacing w:line="300" w:lineRule="auto"/>
              <w:rPr>
                <w:rFonts w:ascii="Times New Roman" w:hAnsi="Times New Roman"/>
                <w:color w:val="000000"/>
                <w:kern w:val="0"/>
              </w:rPr>
            </w:pPr>
            <w:r>
              <w:rPr>
                <w:rFonts w:ascii="Times New Roman" w:hAnsi="Times New Roman"/>
                <w:color w:val="000000"/>
                <w:kern w:val="0"/>
              </w:rPr>
              <w:t xml:space="preserve">ART </w:t>
            </w:r>
            <w:r>
              <w:rPr>
                <w:rFonts w:ascii="Times New Roman" w:hAnsi="Times New Roman" w:hint="eastAsia"/>
                <w:color w:val="000000"/>
                <w:kern w:val="0"/>
              </w:rPr>
              <w:t>时间（月）</w:t>
            </w:r>
          </w:p>
        </w:tc>
        <w:tc>
          <w:tcPr>
            <w:tcW w:w="1099" w:type="pct"/>
            <w:tcBorders>
              <w:top w:val="single" w:sz="4" w:space="0" w:color="auto"/>
              <w:left w:val="nil"/>
              <w:bottom w:val="single" w:sz="4" w:space="0" w:color="auto"/>
              <w:right w:val="nil"/>
            </w:tcBorders>
            <w:vAlign w:val="center"/>
          </w:tcPr>
          <w:p w:rsidR="00BE65F7" w:rsidRDefault="00BE65F7" w:rsidP="00AE0319">
            <w:pPr>
              <w:widowControl/>
              <w:spacing w:line="300" w:lineRule="auto"/>
              <w:jc w:val="center"/>
              <w:rPr>
                <w:rFonts w:ascii="Times New Roman" w:hAnsi="Times New Roman"/>
                <w:color w:val="000000"/>
                <w:kern w:val="0"/>
              </w:rPr>
            </w:pPr>
            <w:r>
              <w:rPr>
                <w:rFonts w:ascii="Times New Roman" w:hAnsi="Times New Roman" w:hint="eastAsia"/>
                <w:color w:val="000000"/>
                <w:kern w:val="0"/>
              </w:rPr>
              <w:t>血液</w:t>
            </w:r>
            <w:r>
              <w:rPr>
                <w:rFonts w:ascii="Times New Roman" w:hAnsi="Times New Roman"/>
                <w:color w:val="000000"/>
                <w:kern w:val="0"/>
              </w:rPr>
              <w:t>RNA</w:t>
            </w:r>
          </w:p>
          <w:p w:rsidR="00BE65F7" w:rsidRDefault="00BE65F7" w:rsidP="00AE0319">
            <w:pPr>
              <w:widowControl/>
              <w:spacing w:line="300" w:lineRule="auto"/>
              <w:jc w:val="center"/>
              <w:rPr>
                <w:rFonts w:ascii="Times New Roman" w:hAnsi="Times New Roman"/>
                <w:color w:val="000000"/>
                <w:kern w:val="0"/>
              </w:rPr>
            </w:pPr>
            <w:r>
              <w:rPr>
                <w:rFonts w:ascii="Times New Roman" w:hAnsi="Times New Roman"/>
                <w:color w:val="000000"/>
                <w:kern w:val="0"/>
              </w:rPr>
              <w:t>(copies/ml)</w:t>
            </w:r>
          </w:p>
        </w:tc>
        <w:tc>
          <w:tcPr>
            <w:tcW w:w="992" w:type="pct"/>
            <w:tcBorders>
              <w:top w:val="single" w:sz="4" w:space="0" w:color="auto"/>
              <w:left w:val="nil"/>
              <w:bottom w:val="single" w:sz="4" w:space="0" w:color="auto"/>
              <w:right w:val="nil"/>
            </w:tcBorders>
            <w:vAlign w:val="center"/>
          </w:tcPr>
          <w:p w:rsidR="00BE65F7" w:rsidRDefault="00BE65F7" w:rsidP="00AE0319">
            <w:pPr>
              <w:widowControl/>
              <w:spacing w:line="300" w:lineRule="auto"/>
              <w:rPr>
                <w:rFonts w:ascii="Times New Roman" w:hAnsi="Times New Roman"/>
                <w:color w:val="000000"/>
                <w:kern w:val="0"/>
              </w:rPr>
            </w:pPr>
            <w:r>
              <w:rPr>
                <w:rFonts w:ascii="Times New Roman" w:hAnsi="Times New Roman" w:hint="eastAsia"/>
                <w:color w:val="000000"/>
                <w:kern w:val="0"/>
              </w:rPr>
              <w:t>精液</w:t>
            </w:r>
            <w:r>
              <w:rPr>
                <w:rFonts w:ascii="Times New Roman" w:hAnsi="Times New Roman"/>
                <w:color w:val="000000"/>
                <w:kern w:val="0"/>
              </w:rPr>
              <w:t xml:space="preserve"> RNA</w:t>
            </w:r>
          </w:p>
          <w:p w:rsidR="00BE65F7" w:rsidRDefault="00BE65F7" w:rsidP="00AE0319">
            <w:pPr>
              <w:widowControl/>
              <w:spacing w:line="300" w:lineRule="auto"/>
              <w:rPr>
                <w:rFonts w:ascii="Times New Roman" w:hAnsi="Times New Roman"/>
                <w:color w:val="000000"/>
                <w:kern w:val="0"/>
              </w:rPr>
            </w:pPr>
            <w:r>
              <w:rPr>
                <w:rFonts w:ascii="Times New Roman" w:hAnsi="Times New Roman"/>
                <w:color w:val="000000"/>
                <w:kern w:val="0"/>
              </w:rPr>
              <w:t>(copies/ml)</w:t>
            </w:r>
          </w:p>
        </w:tc>
      </w:tr>
      <w:tr w:rsidR="00BE65F7" w:rsidTr="00AE0319">
        <w:tc>
          <w:tcPr>
            <w:tcW w:w="1302" w:type="pct"/>
            <w:tcBorders>
              <w:top w:val="nil"/>
              <w:left w:val="nil"/>
              <w:bottom w:val="nil"/>
              <w:right w:val="nil"/>
            </w:tcBorders>
            <w:vAlign w:val="center"/>
          </w:tcPr>
          <w:p w:rsidR="00BE65F7" w:rsidRDefault="00BE65F7" w:rsidP="00AE0319">
            <w:pPr>
              <w:widowControl/>
              <w:spacing w:line="300" w:lineRule="auto"/>
              <w:jc w:val="left"/>
              <w:rPr>
                <w:rFonts w:ascii="Times New Roman" w:hAnsi="Times New Roman"/>
                <w:color w:val="000000"/>
                <w:kern w:val="0"/>
              </w:rPr>
            </w:pPr>
            <w:r>
              <w:rPr>
                <w:rFonts w:ascii="Times New Roman" w:hAnsi="Times New Roman"/>
                <w:color w:val="000000"/>
                <w:kern w:val="0"/>
              </w:rPr>
              <w:t>80</w:t>
            </w:r>
          </w:p>
        </w:tc>
        <w:tc>
          <w:tcPr>
            <w:tcW w:w="765" w:type="pct"/>
            <w:tcBorders>
              <w:top w:val="nil"/>
              <w:left w:val="nil"/>
              <w:bottom w:val="nil"/>
              <w:right w:val="nil"/>
            </w:tcBorders>
            <w:vAlign w:val="center"/>
          </w:tcPr>
          <w:p w:rsidR="00BE65F7" w:rsidRDefault="00BE65F7" w:rsidP="00AE0319">
            <w:pPr>
              <w:widowControl/>
              <w:spacing w:line="300" w:lineRule="auto"/>
              <w:jc w:val="center"/>
              <w:rPr>
                <w:rFonts w:ascii="Times New Roman" w:hAnsi="Times New Roman"/>
                <w:color w:val="000000"/>
                <w:kern w:val="0"/>
              </w:rPr>
            </w:pPr>
            <w:r>
              <w:rPr>
                <w:rFonts w:ascii="Times New Roman" w:hAnsi="Times New Roman"/>
                <w:color w:val="000000"/>
                <w:kern w:val="0"/>
              </w:rPr>
              <w:t>53</w:t>
            </w:r>
          </w:p>
        </w:tc>
        <w:tc>
          <w:tcPr>
            <w:tcW w:w="843" w:type="pct"/>
            <w:tcBorders>
              <w:top w:val="nil"/>
              <w:left w:val="nil"/>
              <w:bottom w:val="nil"/>
              <w:right w:val="nil"/>
            </w:tcBorders>
            <w:vAlign w:val="center"/>
          </w:tcPr>
          <w:p w:rsidR="00BE65F7" w:rsidRDefault="00BE65F7" w:rsidP="00AE0319">
            <w:pPr>
              <w:widowControl/>
              <w:spacing w:line="300" w:lineRule="auto"/>
              <w:jc w:val="center"/>
              <w:rPr>
                <w:rFonts w:ascii="Times New Roman" w:hAnsi="Times New Roman"/>
                <w:color w:val="000000"/>
                <w:kern w:val="0"/>
              </w:rPr>
            </w:pPr>
            <w:r>
              <w:rPr>
                <w:rFonts w:ascii="Times New Roman" w:hAnsi="Times New Roman"/>
                <w:color w:val="000000"/>
                <w:kern w:val="0"/>
              </w:rPr>
              <w:t>27</w:t>
            </w:r>
          </w:p>
        </w:tc>
        <w:tc>
          <w:tcPr>
            <w:tcW w:w="1099" w:type="pct"/>
            <w:tcBorders>
              <w:top w:val="nil"/>
              <w:left w:val="nil"/>
              <w:bottom w:val="nil"/>
              <w:right w:val="nil"/>
            </w:tcBorders>
            <w:vAlign w:val="center"/>
          </w:tcPr>
          <w:p w:rsidR="00BE65F7" w:rsidRDefault="00BE65F7" w:rsidP="00AE0319">
            <w:pPr>
              <w:widowControl/>
              <w:spacing w:line="300" w:lineRule="auto"/>
              <w:jc w:val="center"/>
              <w:rPr>
                <w:rFonts w:ascii="Times New Roman" w:hAnsi="Times New Roman"/>
                <w:color w:val="000000"/>
                <w:kern w:val="0"/>
              </w:rPr>
            </w:pPr>
            <w:r>
              <w:rPr>
                <w:rFonts w:ascii="Times New Roman" w:hAnsi="Times New Roman"/>
                <w:color w:val="000000"/>
                <w:kern w:val="0"/>
              </w:rPr>
              <w:t>57</w:t>
            </w:r>
          </w:p>
        </w:tc>
        <w:tc>
          <w:tcPr>
            <w:tcW w:w="992" w:type="pct"/>
            <w:tcBorders>
              <w:top w:val="nil"/>
              <w:left w:val="nil"/>
              <w:bottom w:val="nil"/>
              <w:right w:val="nil"/>
            </w:tcBorders>
            <w:vAlign w:val="center"/>
          </w:tcPr>
          <w:p w:rsidR="00BE65F7" w:rsidRDefault="00BE65F7" w:rsidP="00AE0319">
            <w:pPr>
              <w:widowControl/>
              <w:spacing w:line="300" w:lineRule="auto"/>
              <w:rPr>
                <w:rFonts w:ascii="Times New Roman" w:hAnsi="Times New Roman"/>
                <w:kern w:val="0"/>
              </w:rPr>
            </w:pPr>
            <w:r>
              <w:rPr>
                <w:rFonts w:ascii="Times New Roman" w:hAnsi="宋体" w:hint="eastAsia"/>
                <w:kern w:val="0"/>
              </w:rPr>
              <w:t>-</w:t>
            </w:r>
          </w:p>
        </w:tc>
      </w:tr>
      <w:tr w:rsidR="00BE65F7" w:rsidTr="00AE0319">
        <w:tc>
          <w:tcPr>
            <w:tcW w:w="1302" w:type="pct"/>
            <w:tcBorders>
              <w:top w:val="nil"/>
              <w:left w:val="nil"/>
              <w:bottom w:val="nil"/>
              <w:right w:val="nil"/>
            </w:tcBorders>
            <w:vAlign w:val="center"/>
          </w:tcPr>
          <w:p w:rsidR="00BE65F7" w:rsidRDefault="00BE65F7" w:rsidP="00AE0319">
            <w:pPr>
              <w:widowControl/>
              <w:spacing w:line="300" w:lineRule="auto"/>
              <w:jc w:val="left"/>
              <w:rPr>
                <w:rFonts w:ascii="Times New Roman" w:hAnsi="Times New Roman"/>
                <w:color w:val="000000"/>
                <w:kern w:val="0"/>
              </w:rPr>
            </w:pPr>
            <w:r>
              <w:rPr>
                <w:rFonts w:ascii="Times New Roman" w:hAnsi="Times New Roman"/>
                <w:color w:val="000000"/>
                <w:kern w:val="0"/>
              </w:rPr>
              <w:t>79</w:t>
            </w:r>
          </w:p>
        </w:tc>
        <w:tc>
          <w:tcPr>
            <w:tcW w:w="765" w:type="pct"/>
            <w:tcBorders>
              <w:top w:val="nil"/>
              <w:left w:val="nil"/>
              <w:bottom w:val="nil"/>
              <w:right w:val="nil"/>
            </w:tcBorders>
            <w:vAlign w:val="center"/>
          </w:tcPr>
          <w:p w:rsidR="00BE65F7" w:rsidRDefault="00BE65F7" w:rsidP="00AE0319">
            <w:pPr>
              <w:widowControl/>
              <w:spacing w:line="300" w:lineRule="auto"/>
              <w:jc w:val="center"/>
              <w:rPr>
                <w:rFonts w:ascii="Times New Roman" w:hAnsi="Times New Roman"/>
                <w:color w:val="000000"/>
                <w:kern w:val="0"/>
              </w:rPr>
            </w:pPr>
            <w:r>
              <w:rPr>
                <w:rFonts w:ascii="Times New Roman" w:hAnsi="Times New Roman"/>
                <w:color w:val="000000"/>
                <w:kern w:val="0"/>
              </w:rPr>
              <w:t>29</w:t>
            </w:r>
          </w:p>
        </w:tc>
        <w:tc>
          <w:tcPr>
            <w:tcW w:w="843" w:type="pct"/>
            <w:tcBorders>
              <w:top w:val="nil"/>
              <w:left w:val="nil"/>
              <w:bottom w:val="nil"/>
              <w:right w:val="nil"/>
            </w:tcBorders>
            <w:vAlign w:val="center"/>
          </w:tcPr>
          <w:p w:rsidR="00BE65F7" w:rsidRDefault="00BE65F7" w:rsidP="00AE0319">
            <w:pPr>
              <w:widowControl/>
              <w:spacing w:line="300" w:lineRule="auto"/>
              <w:jc w:val="center"/>
              <w:rPr>
                <w:rFonts w:ascii="Times New Roman" w:hAnsi="Times New Roman"/>
                <w:color w:val="000000"/>
                <w:kern w:val="0"/>
              </w:rPr>
            </w:pPr>
            <w:r>
              <w:rPr>
                <w:rFonts w:ascii="Times New Roman" w:hAnsi="Times New Roman"/>
                <w:color w:val="000000"/>
                <w:kern w:val="0"/>
              </w:rPr>
              <w:t>1</w:t>
            </w:r>
            <w:r>
              <w:rPr>
                <w:rFonts w:ascii="Times New Roman" w:hAnsi="Times New Roman" w:hint="eastAsia"/>
                <w:color w:val="000000"/>
                <w:kern w:val="0"/>
              </w:rPr>
              <w:t>7</w:t>
            </w:r>
          </w:p>
        </w:tc>
        <w:tc>
          <w:tcPr>
            <w:tcW w:w="1099" w:type="pct"/>
            <w:tcBorders>
              <w:top w:val="nil"/>
              <w:left w:val="nil"/>
              <w:bottom w:val="nil"/>
              <w:right w:val="nil"/>
            </w:tcBorders>
            <w:vAlign w:val="center"/>
          </w:tcPr>
          <w:p w:rsidR="00BE65F7" w:rsidRDefault="00BE65F7" w:rsidP="00AE0319">
            <w:pPr>
              <w:widowControl/>
              <w:spacing w:line="300" w:lineRule="auto"/>
              <w:jc w:val="center"/>
              <w:rPr>
                <w:rFonts w:ascii="Times New Roman" w:hAnsi="Times New Roman"/>
                <w:color w:val="000000"/>
                <w:kern w:val="0"/>
              </w:rPr>
            </w:pPr>
            <w:r>
              <w:rPr>
                <w:rFonts w:ascii="Times New Roman" w:hAnsi="Times New Roman"/>
                <w:color w:val="000000"/>
                <w:kern w:val="0"/>
              </w:rPr>
              <w:t>70</w:t>
            </w:r>
          </w:p>
        </w:tc>
        <w:tc>
          <w:tcPr>
            <w:tcW w:w="992" w:type="pct"/>
            <w:tcBorders>
              <w:top w:val="nil"/>
              <w:left w:val="nil"/>
              <w:bottom w:val="nil"/>
              <w:right w:val="nil"/>
            </w:tcBorders>
            <w:vAlign w:val="center"/>
          </w:tcPr>
          <w:p w:rsidR="00BE65F7" w:rsidRDefault="00BE65F7" w:rsidP="00AE0319">
            <w:pPr>
              <w:widowControl/>
              <w:spacing w:line="300" w:lineRule="auto"/>
              <w:rPr>
                <w:rFonts w:ascii="Times New Roman" w:hAnsi="Times New Roman"/>
                <w:kern w:val="0"/>
              </w:rPr>
            </w:pPr>
            <w:r>
              <w:rPr>
                <w:rFonts w:ascii="Times New Roman" w:hAnsi="Times New Roman" w:hint="eastAsia"/>
                <w:kern w:val="0"/>
              </w:rPr>
              <w:t>-</w:t>
            </w:r>
          </w:p>
        </w:tc>
      </w:tr>
      <w:tr w:rsidR="00BE65F7" w:rsidTr="00AE0319">
        <w:tc>
          <w:tcPr>
            <w:tcW w:w="1302" w:type="pct"/>
            <w:tcBorders>
              <w:top w:val="nil"/>
              <w:left w:val="nil"/>
              <w:bottom w:val="single" w:sz="4" w:space="0" w:color="auto"/>
              <w:right w:val="nil"/>
            </w:tcBorders>
            <w:vAlign w:val="center"/>
          </w:tcPr>
          <w:p w:rsidR="00BE65F7" w:rsidRDefault="00BE65F7" w:rsidP="00AE0319">
            <w:pPr>
              <w:widowControl/>
              <w:spacing w:line="300" w:lineRule="auto"/>
              <w:jc w:val="left"/>
              <w:rPr>
                <w:rFonts w:ascii="Times New Roman" w:hAnsi="Times New Roman"/>
                <w:color w:val="000000"/>
                <w:kern w:val="0"/>
              </w:rPr>
            </w:pPr>
            <w:r>
              <w:rPr>
                <w:rFonts w:ascii="Times New Roman" w:hAnsi="Times New Roman"/>
                <w:color w:val="000000"/>
                <w:kern w:val="0"/>
              </w:rPr>
              <w:t>21</w:t>
            </w:r>
          </w:p>
        </w:tc>
        <w:tc>
          <w:tcPr>
            <w:tcW w:w="765" w:type="pct"/>
            <w:tcBorders>
              <w:top w:val="nil"/>
              <w:left w:val="nil"/>
              <w:bottom w:val="single" w:sz="4" w:space="0" w:color="auto"/>
              <w:right w:val="nil"/>
            </w:tcBorders>
            <w:vAlign w:val="center"/>
          </w:tcPr>
          <w:p w:rsidR="00BE65F7" w:rsidRDefault="00BE65F7" w:rsidP="00AE0319">
            <w:pPr>
              <w:widowControl/>
              <w:spacing w:line="300" w:lineRule="auto"/>
              <w:jc w:val="center"/>
              <w:rPr>
                <w:rFonts w:ascii="Times New Roman" w:hAnsi="Times New Roman"/>
                <w:color w:val="000000"/>
                <w:kern w:val="0"/>
              </w:rPr>
            </w:pPr>
            <w:r>
              <w:rPr>
                <w:rFonts w:ascii="Times New Roman" w:hAnsi="Times New Roman"/>
                <w:color w:val="000000"/>
                <w:kern w:val="0"/>
              </w:rPr>
              <w:t>25</w:t>
            </w:r>
          </w:p>
        </w:tc>
        <w:tc>
          <w:tcPr>
            <w:tcW w:w="843" w:type="pct"/>
            <w:tcBorders>
              <w:top w:val="nil"/>
              <w:left w:val="nil"/>
              <w:bottom w:val="single" w:sz="4" w:space="0" w:color="auto"/>
              <w:right w:val="nil"/>
            </w:tcBorders>
            <w:vAlign w:val="center"/>
          </w:tcPr>
          <w:p w:rsidR="00BE65F7" w:rsidRDefault="00BE65F7" w:rsidP="00AE0319">
            <w:pPr>
              <w:widowControl/>
              <w:spacing w:line="300" w:lineRule="auto"/>
              <w:jc w:val="center"/>
              <w:rPr>
                <w:rFonts w:ascii="Times New Roman" w:hAnsi="Times New Roman"/>
                <w:color w:val="000000"/>
                <w:kern w:val="0"/>
              </w:rPr>
            </w:pPr>
            <w:r>
              <w:rPr>
                <w:rFonts w:ascii="Times New Roman" w:hAnsi="Times New Roman"/>
                <w:color w:val="000000"/>
                <w:kern w:val="0"/>
              </w:rPr>
              <w:t>27</w:t>
            </w:r>
          </w:p>
        </w:tc>
        <w:tc>
          <w:tcPr>
            <w:tcW w:w="1099" w:type="pct"/>
            <w:tcBorders>
              <w:top w:val="nil"/>
              <w:left w:val="nil"/>
              <w:bottom w:val="single" w:sz="4" w:space="0" w:color="auto"/>
              <w:right w:val="nil"/>
            </w:tcBorders>
            <w:vAlign w:val="center"/>
          </w:tcPr>
          <w:p w:rsidR="00BE65F7" w:rsidRDefault="00BE65F7" w:rsidP="00AE0319">
            <w:pPr>
              <w:widowControl/>
              <w:spacing w:line="300" w:lineRule="auto"/>
              <w:rPr>
                <w:rFonts w:ascii="Times New Roman" w:hAnsi="Times New Roman"/>
                <w:kern w:val="0"/>
              </w:rPr>
            </w:pPr>
            <w:r>
              <w:rPr>
                <w:rFonts w:ascii="Times New Roman" w:hAnsi="宋体" w:hint="eastAsia"/>
                <w:kern w:val="0"/>
              </w:rPr>
              <w:t>-</w:t>
            </w:r>
          </w:p>
        </w:tc>
        <w:tc>
          <w:tcPr>
            <w:tcW w:w="992" w:type="pct"/>
            <w:tcBorders>
              <w:top w:val="nil"/>
              <w:left w:val="nil"/>
              <w:bottom w:val="single" w:sz="4" w:space="0" w:color="auto"/>
              <w:right w:val="nil"/>
            </w:tcBorders>
            <w:vAlign w:val="center"/>
          </w:tcPr>
          <w:p w:rsidR="00BE65F7" w:rsidRDefault="00BE65F7" w:rsidP="00AE0319">
            <w:pPr>
              <w:widowControl/>
              <w:spacing w:line="300" w:lineRule="auto"/>
              <w:rPr>
                <w:rFonts w:ascii="Times New Roman" w:hAnsi="Times New Roman"/>
                <w:color w:val="000000"/>
                <w:kern w:val="0"/>
              </w:rPr>
            </w:pPr>
            <w:r>
              <w:rPr>
                <w:rFonts w:ascii="Times New Roman" w:hAnsi="Times New Roman"/>
                <w:color w:val="000000"/>
                <w:kern w:val="0"/>
              </w:rPr>
              <w:t>130</w:t>
            </w:r>
          </w:p>
        </w:tc>
      </w:tr>
    </w:tbl>
    <w:p w:rsidR="00BE65F7" w:rsidRDefault="00BE65F7" w:rsidP="00BE65F7">
      <w:pPr>
        <w:spacing w:line="360" w:lineRule="auto"/>
        <w:rPr>
          <w:rFonts w:ascii="宋体" w:hAnsi="宋体"/>
          <w:sz w:val="24"/>
          <w:szCs w:val="24"/>
        </w:rPr>
      </w:pPr>
      <w:r>
        <w:rPr>
          <w:rFonts w:ascii="Times New Roman" w:hAnsi="Times New Roman" w:hint="eastAsia"/>
          <w:sz w:val="18"/>
          <w:szCs w:val="18"/>
        </w:rPr>
        <w:t>“</w:t>
      </w:r>
      <w:r>
        <w:rPr>
          <w:rFonts w:ascii="Times New Roman" w:hAnsi="Times New Roman" w:hint="eastAsia"/>
          <w:sz w:val="18"/>
          <w:szCs w:val="18"/>
        </w:rPr>
        <w:t>-</w:t>
      </w:r>
      <w:r>
        <w:rPr>
          <w:rFonts w:ascii="Times New Roman" w:hAnsi="Times New Roman" w:hint="eastAsia"/>
          <w:sz w:val="18"/>
          <w:szCs w:val="18"/>
        </w:rPr>
        <w:t>”：</w:t>
      </w:r>
      <w:r>
        <w:rPr>
          <w:rFonts w:ascii="Times New Roman" w:hAnsi="Times New Roman" w:hint="eastAsia"/>
          <w:sz w:val="18"/>
          <w:szCs w:val="18"/>
        </w:rPr>
        <w:t>HIV RNA</w:t>
      </w:r>
      <w:r>
        <w:rPr>
          <w:rFonts w:ascii="Times New Roman" w:hAnsi="Times New Roman" w:hint="eastAsia"/>
          <w:sz w:val="18"/>
          <w:szCs w:val="18"/>
        </w:rPr>
        <w:t>在检测线以下（＜</w:t>
      </w:r>
      <w:r>
        <w:rPr>
          <w:rFonts w:ascii="Times New Roman" w:hAnsi="Times New Roman" w:hint="eastAsia"/>
          <w:sz w:val="18"/>
          <w:szCs w:val="18"/>
        </w:rPr>
        <w:t>50copies/ml</w:t>
      </w:r>
      <w:r>
        <w:rPr>
          <w:rFonts w:ascii="Times New Roman" w:hAnsi="Times New Roman" w:hint="eastAsia"/>
          <w:sz w:val="18"/>
          <w:szCs w:val="18"/>
        </w:rPr>
        <w:t>）</w:t>
      </w:r>
      <w:r>
        <w:rPr>
          <w:rFonts w:ascii="宋体" w:hAnsi="宋体" w:hint="eastAsia"/>
          <w:sz w:val="24"/>
          <w:szCs w:val="24"/>
        </w:rPr>
        <w:t xml:space="preserve"> </w:t>
      </w:r>
    </w:p>
    <w:p w:rsidR="00BE65F7" w:rsidRDefault="00BE65F7" w:rsidP="00BE65F7"/>
    <w:p w:rsidR="00BE65F7" w:rsidRDefault="00BE65F7" w:rsidP="00BE65F7">
      <w:pPr>
        <w:spacing w:line="360" w:lineRule="auto"/>
        <w:rPr>
          <w:rFonts w:ascii="宋体" w:hAnsi="宋体"/>
          <w:b/>
          <w:sz w:val="24"/>
          <w:szCs w:val="24"/>
        </w:rPr>
      </w:pPr>
      <w:r>
        <w:rPr>
          <w:rFonts w:ascii="宋体" w:hAnsi="宋体" w:hint="eastAsia"/>
          <w:b/>
          <w:sz w:val="24"/>
          <w:szCs w:val="24"/>
        </w:rPr>
        <w:t>3 讨论</w:t>
      </w:r>
    </w:p>
    <w:p w:rsidR="00BE65F7" w:rsidRDefault="00BE65F7" w:rsidP="00BE65F7">
      <w:pPr>
        <w:spacing w:line="360" w:lineRule="auto"/>
        <w:ind w:firstLineChars="200" w:firstLine="480"/>
        <w:rPr>
          <w:rFonts w:ascii="宋体" w:hAnsi="宋体"/>
          <w:sz w:val="24"/>
          <w:szCs w:val="24"/>
        </w:rPr>
      </w:pPr>
      <w:r>
        <w:rPr>
          <w:rFonts w:ascii="宋体" w:hAnsi="宋体" w:hint="eastAsia"/>
          <w:sz w:val="24"/>
          <w:szCs w:val="24"/>
        </w:rPr>
        <w:t>本研究发现大部分HIV感染MSM患者有效ART ＞12个月后，血液HIV RNA都抑制到测不出的水平，只有2例（3.27%）患者可测到低水平血液HIV RNA，但是这几个患者精液中HIV RNA均是测不到，精液中HIV RNA与血液中抑制情况类同，大部分在ART＞12个月后测不到，只有1例（1.63%）患者在ART 27个月测出精液HIV RNA。ART＞12个月后外周血和精液中可测到RNA的比例低。国内北京一个19个HIV感染MSM的研究发现，当血液中大部分(17/19)患者的RNA都抑制时，还有大部分（16/19）患者精液RNA可以测得到</w:t>
      </w:r>
      <w:r w:rsidRPr="001332AC">
        <w:rPr>
          <w:rFonts w:ascii="宋体" w:hAnsi="宋体" w:hint="eastAsia"/>
          <w:sz w:val="24"/>
          <w:szCs w:val="24"/>
          <w:vertAlign w:val="superscript"/>
        </w:rPr>
        <w:t>[13]</w:t>
      </w:r>
      <w:r>
        <w:rPr>
          <w:rFonts w:ascii="宋体" w:hAnsi="宋体" w:hint="eastAsia"/>
          <w:sz w:val="24"/>
          <w:szCs w:val="24"/>
        </w:rPr>
        <w:t>。广州的研究也发现20例外周血RNA都抑制的HIV感染男性中有2人精液RNA仍然可以</w:t>
      </w:r>
      <w:proofErr w:type="gramStart"/>
      <w:r>
        <w:rPr>
          <w:rFonts w:ascii="宋体" w:hAnsi="宋体" w:hint="eastAsia"/>
          <w:sz w:val="24"/>
          <w:szCs w:val="24"/>
        </w:rPr>
        <w:t>侧得到</w:t>
      </w:r>
      <w:proofErr w:type="gramEnd"/>
      <w:r w:rsidRPr="001332AC">
        <w:rPr>
          <w:rFonts w:ascii="宋体" w:hAnsi="宋体"/>
          <w:noProof/>
          <w:sz w:val="24"/>
          <w:szCs w:val="24"/>
          <w:vertAlign w:val="superscript"/>
        </w:rPr>
        <w:t>[</w:t>
      </w:r>
      <w:r w:rsidRPr="001332AC">
        <w:rPr>
          <w:rFonts w:ascii="宋体" w:hAnsi="宋体" w:hint="eastAsia"/>
          <w:noProof/>
          <w:sz w:val="24"/>
          <w:szCs w:val="24"/>
          <w:vertAlign w:val="superscript"/>
        </w:rPr>
        <w:t>14</w:t>
      </w:r>
      <w:r w:rsidRPr="001332AC">
        <w:rPr>
          <w:rFonts w:ascii="宋体" w:hAnsi="宋体"/>
          <w:noProof/>
          <w:sz w:val="24"/>
          <w:szCs w:val="24"/>
          <w:vertAlign w:val="superscript"/>
        </w:rPr>
        <w:t>]</w:t>
      </w:r>
      <w:r>
        <w:rPr>
          <w:rFonts w:ascii="宋体" w:hAnsi="宋体" w:hint="eastAsia"/>
          <w:sz w:val="24"/>
          <w:szCs w:val="24"/>
        </w:rPr>
        <w:t>。国际上对有效ART情况下精液HIV RNA排泄率的报道差别达1.8%-48%</w:t>
      </w:r>
      <w:r w:rsidRPr="001332AC">
        <w:rPr>
          <w:rFonts w:ascii="宋体" w:hAnsi="宋体" w:hint="eastAsia"/>
          <w:sz w:val="24"/>
          <w:szCs w:val="24"/>
          <w:vertAlign w:val="superscript"/>
        </w:rPr>
        <w:t>[15-16]</w:t>
      </w:r>
      <w:r>
        <w:rPr>
          <w:rFonts w:ascii="宋体" w:hAnsi="宋体" w:hint="eastAsia"/>
          <w:sz w:val="24"/>
          <w:szCs w:val="24"/>
        </w:rPr>
        <w:t>，相关因素较多，但是也发现随着ART时间延长，出现精液RNA的排泄可能性越低</w:t>
      </w:r>
      <w:r w:rsidRPr="001332AC">
        <w:rPr>
          <w:rFonts w:ascii="宋体" w:hAnsi="宋体" w:hint="eastAsia"/>
          <w:sz w:val="24"/>
          <w:szCs w:val="24"/>
          <w:vertAlign w:val="superscript"/>
        </w:rPr>
        <w:t>[15]</w:t>
      </w:r>
      <w:r>
        <w:rPr>
          <w:rFonts w:ascii="宋体" w:hAnsi="宋体" w:hint="eastAsia"/>
          <w:sz w:val="24"/>
          <w:szCs w:val="24"/>
        </w:rPr>
        <w:t>。本研究总体的精液HIV RNA排泄率低，可能与大部分患者ART时间较长有关。另外本研究只留了一次精液样本，也有可能漏掉间断排毒的可能性</w:t>
      </w:r>
      <w:r w:rsidRPr="001332AC">
        <w:rPr>
          <w:rFonts w:ascii="宋体" w:hAnsi="宋体" w:hint="eastAsia"/>
          <w:sz w:val="24"/>
          <w:szCs w:val="24"/>
          <w:vertAlign w:val="superscript"/>
        </w:rPr>
        <w:t>[15]</w:t>
      </w:r>
      <w:r>
        <w:rPr>
          <w:rFonts w:ascii="宋体" w:hAnsi="宋体" w:hint="eastAsia"/>
          <w:sz w:val="24"/>
          <w:szCs w:val="24"/>
        </w:rPr>
        <w:t>。此外，最近</w:t>
      </w:r>
      <w:r>
        <w:rPr>
          <w:rFonts w:ascii="宋体" w:hAnsi="宋体" w:hint="eastAsia"/>
          <w:sz w:val="24"/>
          <w:szCs w:val="24"/>
        </w:rPr>
        <w:lastRenderedPageBreak/>
        <w:t>研究发现，精液病毒RNA的排泄与人种有关系，黑色人种与白种人比较，精液病毒RNA排泄较低</w:t>
      </w:r>
      <w:r w:rsidRPr="001332AC">
        <w:rPr>
          <w:rFonts w:ascii="宋体" w:hAnsi="宋体" w:hint="eastAsia"/>
          <w:sz w:val="24"/>
          <w:szCs w:val="24"/>
          <w:vertAlign w:val="superscript"/>
        </w:rPr>
        <w:t>[17]</w:t>
      </w:r>
      <w:r>
        <w:rPr>
          <w:rFonts w:ascii="宋体" w:hAnsi="宋体" w:hint="eastAsia"/>
          <w:sz w:val="24"/>
          <w:szCs w:val="24"/>
        </w:rPr>
        <w:t>。本研究入组的都是广西MSM人群，我们观察到低的精液RNA排泄与泰国的结果相似，即ART后血液精液中的HIV病毒均迅速下降</w:t>
      </w:r>
      <w:r w:rsidRPr="001332AC">
        <w:rPr>
          <w:rFonts w:ascii="宋体" w:hAnsi="宋体" w:hint="eastAsia"/>
          <w:sz w:val="24"/>
          <w:szCs w:val="24"/>
          <w:vertAlign w:val="superscript"/>
        </w:rPr>
        <w:t>[18]</w:t>
      </w:r>
      <w:r>
        <w:rPr>
          <w:rFonts w:ascii="宋体" w:hAnsi="宋体" w:hint="eastAsia"/>
          <w:sz w:val="24"/>
          <w:szCs w:val="24"/>
        </w:rPr>
        <w:t>,</w:t>
      </w:r>
      <w:r>
        <w:rPr>
          <w:rFonts w:ascii="宋体" w:hAnsi="宋体" w:hint="eastAsia"/>
          <w:sz w:val="24"/>
          <w:szCs w:val="24"/>
          <w:vertAlign w:val="superscript"/>
        </w:rPr>
        <w:t xml:space="preserve"> </w:t>
      </w:r>
      <w:r>
        <w:rPr>
          <w:rFonts w:ascii="宋体" w:hAnsi="宋体" w:hint="eastAsia"/>
          <w:sz w:val="24"/>
          <w:szCs w:val="24"/>
        </w:rPr>
        <w:t>有可能与人种对ART的代谢有关系，需要进一步证实。不论机制如何，有效ART后精液RNA排泄少，可测病毒量RNA低于200拷贝/ml，传播给阴性伴侣可能性低</w:t>
      </w:r>
      <w:r w:rsidRPr="001332AC">
        <w:rPr>
          <w:rFonts w:ascii="宋体" w:hAnsi="宋体" w:hint="eastAsia"/>
          <w:sz w:val="24"/>
          <w:szCs w:val="24"/>
          <w:vertAlign w:val="superscript"/>
        </w:rPr>
        <w:t>[8]</w:t>
      </w:r>
      <w:r>
        <w:rPr>
          <w:rFonts w:ascii="宋体" w:hAnsi="宋体" w:hint="eastAsia"/>
          <w:sz w:val="24"/>
          <w:szCs w:val="24"/>
        </w:rPr>
        <w:t>，这对于降低本地区HIV 在MSM群体中的传播是有利的。</w:t>
      </w:r>
      <w:bookmarkStart w:id="0" w:name="_GoBack"/>
      <w:bookmarkEnd w:id="0"/>
    </w:p>
    <w:p w:rsidR="00BE65F7" w:rsidRDefault="00BE65F7" w:rsidP="00BE65F7">
      <w:pPr>
        <w:spacing w:line="360" w:lineRule="auto"/>
        <w:ind w:firstLineChars="200" w:firstLine="480"/>
        <w:rPr>
          <w:rFonts w:ascii="宋体" w:hAnsi="宋体"/>
          <w:sz w:val="24"/>
          <w:szCs w:val="24"/>
        </w:rPr>
      </w:pPr>
    </w:p>
    <w:p w:rsidR="00BE65F7" w:rsidRDefault="00BE65F7" w:rsidP="00BE65F7">
      <w:pPr>
        <w:ind w:firstLineChars="1364" w:firstLine="2876"/>
        <w:jc w:val="left"/>
        <w:rPr>
          <w:b/>
        </w:rPr>
      </w:pPr>
      <w:r>
        <w:rPr>
          <w:rFonts w:ascii="宋体" w:hAnsi="宋体" w:hint="eastAsia"/>
          <w:b/>
        </w:rPr>
        <w:t>参考文献</w:t>
      </w:r>
    </w:p>
    <w:p w:rsidR="00BE65F7" w:rsidRDefault="00BE65F7" w:rsidP="00BE65F7">
      <w:r>
        <w:rPr>
          <w:rFonts w:hint="eastAsia"/>
        </w:rPr>
        <w:t xml:space="preserve"> </w:t>
      </w:r>
    </w:p>
    <w:p w:rsidR="00BE65F7" w:rsidRDefault="00BE65F7" w:rsidP="00BE65F7"/>
    <w:p w:rsidR="00BE65F7" w:rsidRPr="00A83102" w:rsidRDefault="00BE65F7" w:rsidP="00BE65F7">
      <w:pPr>
        <w:pStyle w:val="EndNoteBibliography"/>
        <w:numPr>
          <w:ilvl w:val="0"/>
          <w:numId w:val="1"/>
        </w:numPr>
        <w:rPr>
          <w:noProof/>
        </w:rPr>
      </w:pPr>
      <w:r w:rsidRPr="00A83102">
        <w:rPr>
          <w:rFonts w:hint="eastAsia"/>
          <w:noProof/>
        </w:rPr>
        <w:t>Baeten, J.M., E. Kahle, J.R. Lingappa,</w:t>
      </w:r>
      <w:r>
        <w:rPr>
          <w:rFonts w:hint="eastAsia"/>
          <w:noProof/>
        </w:rPr>
        <w:t xml:space="preserve">et al. </w:t>
      </w:r>
      <w:r w:rsidRPr="00A83102">
        <w:rPr>
          <w:rFonts w:hint="eastAsia"/>
          <w:i/>
          <w:noProof/>
        </w:rPr>
        <w:t>Genital HIV-1 RNA Quantity Predicts Risk of Heterosexual HIV-1 Transmission.</w:t>
      </w:r>
      <w:r w:rsidRPr="00A83102">
        <w:rPr>
          <w:rFonts w:hint="eastAsia"/>
          <w:noProof/>
        </w:rPr>
        <w:t xml:space="preserve"> Science Translational Medicine, 2011. </w:t>
      </w:r>
      <w:r w:rsidRPr="00A83102">
        <w:rPr>
          <w:rFonts w:hint="eastAsia"/>
          <w:b/>
          <w:noProof/>
        </w:rPr>
        <w:t>3</w:t>
      </w:r>
      <w:r>
        <w:rPr>
          <w:rFonts w:hint="eastAsia"/>
          <w:noProof/>
        </w:rPr>
        <w:t xml:space="preserve">(77): </w:t>
      </w:r>
      <w:r w:rsidRPr="00A83102">
        <w:rPr>
          <w:rFonts w:hint="eastAsia"/>
          <w:noProof/>
        </w:rPr>
        <w:t>77ra29.</w:t>
      </w:r>
    </w:p>
    <w:p w:rsidR="00BE65F7" w:rsidRDefault="00BE65F7" w:rsidP="00BE65F7">
      <w:pPr>
        <w:pStyle w:val="EndNoteBibliography"/>
        <w:numPr>
          <w:ilvl w:val="0"/>
          <w:numId w:val="1"/>
        </w:numPr>
        <w:rPr>
          <w:noProof/>
        </w:rPr>
      </w:pPr>
      <w:r w:rsidRPr="00A83102">
        <w:rPr>
          <w:noProof/>
        </w:rPr>
        <w:t>Rodger, A.J., V. Cambi</w:t>
      </w:r>
      <w:r w:rsidRPr="00A83102">
        <w:rPr>
          <w:rFonts w:hint="eastAsia"/>
          <w:noProof/>
        </w:rPr>
        <w:t>ano, T. Bruun,</w:t>
      </w:r>
      <w:r>
        <w:rPr>
          <w:rFonts w:hint="eastAsia"/>
          <w:noProof/>
        </w:rPr>
        <w:t xml:space="preserve">et al. </w:t>
      </w:r>
      <w:r w:rsidRPr="00A83102">
        <w:rPr>
          <w:rFonts w:hint="eastAsia"/>
          <w:i/>
          <w:noProof/>
        </w:rPr>
        <w:t>Sexual Activity Without Condoms and Risk of HIV Transmission in Serodifferent Couples When the HIV-Positive Partner Is Using Suppressive Antiretroviral Therapy.</w:t>
      </w:r>
      <w:r w:rsidRPr="00A83102">
        <w:rPr>
          <w:rFonts w:hint="eastAsia"/>
          <w:noProof/>
        </w:rPr>
        <w:t xml:space="preserve"> Jama the Journal of the American Medical Association, 2016. </w:t>
      </w:r>
      <w:r w:rsidRPr="00A83102">
        <w:rPr>
          <w:rFonts w:hint="eastAsia"/>
          <w:b/>
          <w:noProof/>
        </w:rPr>
        <w:t>316</w:t>
      </w:r>
      <w:r w:rsidRPr="00A83102">
        <w:rPr>
          <w:rFonts w:hint="eastAsia"/>
          <w:noProof/>
        </w:rPr>
        <w:t>(2): p. 171.</w:t>
      </w:r>
    </w:p>
    <w:p w:rsidR="00BE65F7" w:rsidRDefault="00BE65F7" w:rsidP="00BE65F7">
      <w:pPr>
        <w:pStyle w:val="EndNoteBibliography"/>
        <w:numPr>
          <w:ilvl w:val="0"/>
          <w:numId w:val="1"/>
        </w:numPr>
        <w:rPr>
          <w:noProof/>
        </w:rPr>
      </w:pPr>
      <w:r w:rsidRPr="0061295D">
        <w:rPr>
          <w:noProof/>
        </w:rPr>
        <w:t>Bavin</w:t>
      </w:r>
      <w:r>
        <w:rPr>
          <w:noProof/>
        </w:rPr>
        <w:t>ton BR, Pinto AN, Phanuphak N</w:t>
      </w:r>
      <w:r w:rsidRPr="0061295D">
        <w:rPr>
          <w:noProof/>
        </w:rPr>
        <w:t xml:space="preserve">Viral </w:t>
      </w:r>
      <w:r>
        <w:rPr>
          <w:rFonts w:hint="eastAsia"/>
          <w:noProof/>
        </w:rPr>
        <w:t xml:space="preserve">,et al. </w:t>
      </w:r>
      <w:r w:rsidRPr="0061295D">
        <w:rPr>
          <w:noProof/>
        </w:rPr>
        <w:t>suppression and HIV transmission in serodiscordant male couples: an international, prospective, observational, cohort study.</w:t>
      </w:r>
      <w:r w:rsidRPr="0061295D">
        <w:t xml:space="preserve"> </w:t>
      </w:r>
      <w:r w:rsidRPr="0061295D">
        <w:rPr>
          <w:noProof/>
        </w:rPr>
        <w:t>Lancet HIV. 2018 Aug;5(8):e438-e447</w:t>
      </w:r>
    </w:p>
    <w:p w:rsidR="00BE65F7" w:rsidRDefault="00BE65F7" w:rsidP="00BE65F7">
      <w:pPr>
        <w:pStyle w:val="EndNoteBibliography"/>
        <w:numPr>
          <w:ilvl w:val="0"/>
          <w:numId w:val="1"/>
        </w:numPr>
        <w:rPr>
          <w:noProof/>
        </w:rPr>
      </w:pPr>
      <w:r>
        <w:rPr>
          <w:noProof/>
        </w:rPr>
        <w:t>Pasquier C, Walschaerts M</w:t>
      </w:r>
      <w:r w:rsidRPr="002B5C02">
        <w:rPr>
          <w:noProof/>
        </w:rPr>
        <w:t>, Raymond S</w:t>
      </w:r>
      <w:r>
        <w:rPr>
          <w:rFonts w:hint="eastAsia"/>
          <w:noProof/>
        </w:rPr>
        <w:t xml:space="preserve"> ,et al.</w:t>
      </w:r>
      <w:r w:rsidRPr="002B5C02">
        <w:rPr>
          <w:noProof/>
        </w:rPr>
        <w:t>Patterns of residual HIV-1 RNA shedding in the seminal plasma of patients on effective antiretroviral therapy</w:t>
      </w:r>
      <w:r>
        <w:rPr>
          <w:rFonts w:hint="eastAsia"/>
          <w:noProof/>
        </w:rPr>
        <w:t>.</w:t>
      </w:r>
      <w:r w:rsidRPr="002B5C02">
        <w:t xml:space="preserve"> </w:t>
      </w:r>
      <w:r w:rsidRPr="002B5C02">
        <w:rPr>
          <w:noProof/>
        </w:rPr>
        <w:t>Basic Clin Androl. 2017 8;27:17</w:t>
      </w:r>
    </w:p>
    <w:p w:rsidR="00BE65F7" w:rsidRPr="00A83102" w:rsidRDefault="00BE65F7" w:rsidP="00BE65F7">
      <w:pPr>
        <w:pStyle w:val="EndNoteBibliography"/>
        <w:numPr>
          <w:ilvl w:val="0"/>
          <w:numId w:val="1"/>
        </w:numPr>
        <w:rPr>
          <w:noProof/>
        </w:rPr>
      </w:pPr>
      <w:r>
        <w:rPr>
          <w:noProof/>
        </w:rPr>
        <w:t>Matusali G, Dereuddre-Bosquet N, Le Tortorec A</w:t>
      </w:r>
      <w:r>
        <w:rPr>
          <w:rFonts w:hint="eastAsia"/>
          <w:noProof/>
        </w:rPr>
        <w:t>, et al.</w:t>
      </w:r>
      <w:r w:rsidRPr="002B5C02">
        <w:rPr>
          <w:noProof/>
        </w:rPr>
        <w:t>Detection of Simian Immunodeficiency Virus in Semen, Urethra, and Male Reproductive Organs during Efficient Highly Active Antiretroviral Therapy</w:t>
      </w:r>
      <w:r w:rsidRPr="002B5C02">
        <w:t xml:space="preserve"> </w:t>
      </w:r>
      <w:r>
        <w:rPr>
          <w:rFonts w:hint="eastAsia"/>
        </w:rPr>
        <w:t xml:space="preserve">. </w:t>
      </w:r>
      <w:r w:rsidRPr="002B5C02">
        <w:rPr>
          <w:noProof/>
        </w:rPr>
        <w:t xml:space="preserve">J Virol. 2015 </w:t>
      </w:r>
      <w:r>
        <w:rPr>
          <w:rFonts w:hint="eastAsia"/>
          <w:noProof/>
        </w:rPr>
        <w:t>,</w:t>
      </w:r>
      <w:r w:rsidRPr="002B5C02">
        <w:rPr>
          <w:noProof/>
        </w:rPr>
        <w:t>89(11):5772-87</w:t>
      </w:r>
    </w:p>
    <w:p w:rsidR="00BE65F7" w:rsidRPr="00A83102" w:rsidRDefault="00BE65F7" w:rsidP="00BE65F7">
      <w:pPr>
        <w:pStyle w:val="EndNoteBibliography"/>
        <w:ind w:left="720" w:hanging="720"/>
        <w:rPr>
          <w:noProof/>
        </w:rPr>
      </w:pPr>
      <w:r>
        <w:rPr>
          <w:rFonts w:hint="eastAsia"/>
          <w:noProof/>
        </w:rPr>
        <w:t xml:space="preserve">6.  </w:t>
      </w:r>
      <w:r w:rsidRPr="00600AB4">
        <w:rPr>
          <w:rFonts w:hint="eastAsia"/>
          <w:noProof/>
        </w:rPr>
        <w:t>王丽艳</w:t>
      </w:r>
      <w:r w:rsidRPr="00600AB4">
        <w:rPr>
          <w:rFonts w:hint="eastAsia"/>
          <w:noProof/>
        </w:rPr>
        <w:t xml:space="preserve">, </w:t>
      </w:r>
      <w:r w:rsidRPr="00600AB4">
        <w:rPr>
          <w:rFonts w:hint="eastAsia"/>
          <w:noProof/>
        </w:rPr>
        <w:t>秦倩倩</w:t>
      </w:r>
      <w:r w:rsidRPr="00600AB4">
        <w:rPr>
          <w:rFonts w:hint="eastAsia"/>
          <w:noProof/>
        </w:rPr>
        <w:t xml:space="preserve">, </w:t>
      </w:r>
      <w:r w:rsidRPr="00600AB4">
        <w:rPr>
          <w:rFonts w:hint="eastAsia"/>
          <w:noProof/>
        </w:rPr>
        <w:t>丁正伟</w:t>
      </w:r>
      <w:r w:rsidRPr="00600AB4">
        <w:rPr>
          <w:rFonts w:hint="eastAsia"/>
          <w:noProof/>
        </w:rPr>
        <w:t>,</w:t>
      </w:r>
      <w:r w:rsidRPr="00600AB4">
        <w:rPr>
          <w:rFonts w:hint="eastAsia"/>
          <w:noProof/>
        </w:rPr>
        <w:t>等</w:t>
      </w:r>
      <w:r>
        <w:rPr>
          <w:rFonts w:hint="eastAsia"/>
          <w:noProof/>
        </w:rPr>
        <w:t>.</w:t>
      </w:r>
      <w:r w:rsidRPr="00600AB4">
        <w:rPr>
          <w:rFonts w:hint="eastAsia"/>
          <w:noProof/>
        </w:rPr>
        <w:t xml:space="preserve"> </w:t>
      </w:r>
      <w:r w:rsidRPr="00600AB4">
        <w:rPr>
          <w:rFonts w:hint="eastAsia"/>
          <w:noProof/>
        </w:rPr>
        <w:t>中国艾滋病全国疫情数据分析</w:t>
      </w:r>
      <w:r w:rsidRPr="00600AB4">
        <w:rPr>
          <w:rFonts w:hint="eastAsia"/>
          <w:noProof/>
        </w:rPr>
        <w:t xml:space="preserve">. </w:t>
      </w:r>
      <w:r w:rsidRPr="00600AB4">
        <w:rPr>
          <w:rFonts w:hint="eastAsia"/>
          <w:noProof/>
        </w:rPr>
        <w:t>中国艾滋病性病</w:t>
      </w:r>
      <w:r>
        <w:rPr>
          <w:rFonts w:hint="eastAsia"/>
          <w:noProof/>
        </w:rPr>
        <w:t xml:space="preserve">, 2017(4): </w:t>
      </w:r>
      <w:r w:rsidRPr="00600AB4">
        <w:rPr>
          <w:rFonts w:hint="eastAsia"/>
          <w:noProof/>
        </w:rPr>
        <w:t>330-333.</w:t>
      </w:r>
    </w:p>
    <w:p w:rsidR="00BE65F7" w:rsidRDefault="00BE65F7" w:rsidP="00BE65F7">
      <w:pPr>
        <w:pStyle w:val="EndNoteBibliography"/>
        <w:ind w:left="720" w:hanging="720"/>
        <w:rPr>
          <w:noProof/>
        </w:rPr>
      </w:pPr>
      <w:r>
        <w:rPr>
          <w:noProof/>
        </w:rPr>
        <w:t>7.</w:t>
      </w:r>
      <w:r>
        <w:rPr>
          <w:rFonts w:hint="eastAsia"/>
          <w:noProof/>
        </w:rPr>
        <w:t xml:space="preserve">  </w:t>
      </w:r>
      <w:r w:rsidRPr="00A83102">
        <w:rPr>
          <w:noProof/>
        </w:rPr>
        <w:t xml:space="preserve">Baggaley, R.F..M.C. White RGBoily, </w:t>
      </w:r>
      <w:r w:rsidRPr="00A83102">
        <w:rPr>
          <w:i/>
          <w:noProof/>
        </w:rPr>
        <w:t>HIV transmission risk through anal intercourse: systematic review, meta-analysis and implications for HIV prevention.</w:t>
      </w:r>
      <w:r w:rsidRPr="00A83102">
        <w:rPr>
          <w:noProof/>
        </w:rPr>
        <w:t xml:space="preserve"> International Journal of Epidemiology, 2010. </w:t>
      </w:r>
      <w:r w:rsidRPr="00A83102">
        <w:rPr>
          <w:b/>
          <w:noProof/>
        </w:rPr>
        <w:t>39</w:t>
      </w:r>
      <w:r>
        <w:rPr>
          <w:noProof/>
        </w:rPr>
        <w:t xml:space="preserve">(4): </w:t>
      </w:r>
      <w:r w:rsidRPr="00A83102">
        <w:rPr>
          <w:noProof/>
        </w:rPr>
        <w:t>1048.</w:t>
      </w:r>
    </w:p>
    <w:p w:rsidR="00BE65F7" w:rsidRDefault="00BE65F7" w:rsidP="00BE65F7">
      <w:pPr>
        <w:pStyle w:val="EndNoteBibliography"/>
        <w:ind w:left="720" w:hanging="720"/>
        <w:rPr>
          <w:noProof/>
        </w:rPr>
      </w:pPr>
      <w:r>
        <w:rPr>
          <w:rFonts w:hint="eastAsia"/>
          <w:noProof/>
        </w:rPr>
        <w:t>8.</w:t>
      </w:r>
      <w:r w:rsidRPr="00063F99">
        <w:t xml:space="preserve"> </w:t>
      </w:r>
      <w:proofErr w:type="spellStart"/>
      <w:r>
        <w:t>LeMessurier</w:t>
      </w:r>
      <w:proofErr w:type="spellEnd"/>
      <w:r>
        <w:t xml:space="preserve"> J</w:t>
      </w:r>
      <w:r>
        <w:rPr>
          <w:rFonts w:hint="eastAsia"/>
        </w:rPr>
        <w:t>,</w:t>
      </w:r>
      <w:r>
        <w:t xml:space="preserve"> </w:t>
      </w:r>
      <w:proofErr w:type="spellStart"/>
      <w:r>
        <w:t>Traversy</w:t>
      </w:r>
      <w:proofErr w:type="spellEnd"/>
      <w:r>
        <w:t xml:space="preserve"> G, </w:t>
      </w:r>
      <w:proofErr w:type="spellStart"/>
      <w:r>
        <w:t>Varsaneux</w:t>
      </w:r>
      <w:proofErr w:type="spellEnd"/>
      <w:r>
        <w:t xml:space="preserve"> O</w:t>
      </w:r>
      <w:r>
        <w:rPr>
          <w:rFonts w:hint="eastAsia"/>
        </w:rPr>
        <w:t xml:space="preserve">, et al. </w:t>
      </w:r>
      <w:r w:rsidRPr="00063F99">
        <w:t xml:space="preserve">Risk of sexual transmission of human immunodeficiency virus with antiretroviral therapy, suppressed viral load and condom use: a systematic review </w:t>
      </w:r>
      <w:r>
        <w:rPr>
          <w:rFonts w:hint="eastAsia"/>
        </w:rPr>
        <w:t>.</w:t>
      </w:r>
      <w:r w:rsidRPr="00063F99">
        <w:rPr>
          <w:noProof/>
        </w:rPr>
        <w:t xml:space="preserve">CMAJ. 2018 </w:t>
      </w:r>
      <w:r>
        <w:rPr>
          <w:rFonts w:hint="eastAsia"/>
          <w:noProof/>
        </w:rPr>
        <w:t>,</w:t>
      </w:r>
      <w:r w:rsidRPr="00063F99">
        <w:rPr>
          <w:noProof/>
        </w:rPr>
        <w:t>190(46):E1350-E1360.</w:t>
      </w:r>
    </w:p>
    <w:p w:rsidR="00BE65F7" w:rsidRDefault="00BE65F7" w:rsidP="00BE65F7">
      <w:pPr>
        <w:pStyle w:val="EndNoteBibliography"/>
        <w:ind w:left="720" w:hanging="720"/>
        <w:rPr>
          <w:noProof/>
        </w:rPr>
      </w:pPr>
      <w:r>
        <w:rPr>
          <w:rFonts w:hint="eastAsia"/>
          <w:noProof/>
        </w:rPr>
        <w:t>9.</w:t>
      </w:r>
      <w:r w:rsidRPr="00093B8E">
        <w:t xml:space="preserve"> </w:t>
      </w:r>
      <w:r>
        <w:t>Easterbrook PJ</w:t>
      </w:r>
      <w:r w:rsidRPr="00093B8E">
        <w:t xml:space="preserve">, Smith M, Mullen J, </w:t>
      </w:r>
      <w:r>
        <w:rPr>
          <w:rFonts w:hint="eastAsia"/>
        </w:rPr>
        <w:t>et al.</w:t>
      </w:r>
      <w:r w:rsidRPr="00093B8E">
        <w:t xml:space="preserve"> </w:t>
      </w:r>
      <w:r w:rsidRPr="00093B8E">
        <w:rPr>
          <w:noProof/>
        </w:rPr>
        <w:t>Impact of HIV-1 viral subtype on disease progression and response to antiretroviral therapy</w:t>
      </w:r>
      <w:r>
        <w:rPr>
          <w:rFonts w:hint="eastAsia"/>
          <w:noProof/>
        </w:rPr>
        <w:t>.</w:t>
      </w:r>
      <w:r w:rsidRPr="00093B8E">
        <w:t xml:space="preserve"> </w:t>
      </w:r>
      <w:r w:rsidRPr="00093B8E">
        <w:rPr>
          <w:noProof/>
        </w:rPr>
        <w:t xml:space="preserve">J Int AIDS Soc. 2010 </w:t>
      </w:r>
      <w:r>
        <w:rPr>
          <w:rFonts w:hint="eastAsia"/>
          <w:noProof/>
        </w:rPr>
        <w:t>,</w:t>
      </w:r>
      <w:r w:rsidRPr="00093B8E">
        <w:rPr>
          <w:noProof/>
        </w:rPr>
        <w:t xml:space="preserve"> 3;13:4</w:t>
      </w:r>
    </w:p>
    <w:p w:rsidR="00BE65F7" w:rsidRDefault="00BE65F7" w:rsidP="00BE65F7">
      <w:pPr>
        <w:pStyle w:val="EndNoteBibliography"/>
        <w:ind w:left="720" w:hanging="720"/>
        <w:rPr>
          <w:noProof/>
        </w:rPr>
      </w:pPr>
      <w:r>
        <w:rPr>
          <w:rFonts w:hint="eastAsia"/>
          <w:noProof/>
        </w:rPr>
        <w:t xml:space="preserve">10. </w:t>
      </w:r>
      <w:r>
        <w:rPr>
          <w:noProof/>
        </w:rPr>
        <w:t>Scherrer AU</w:t>
      </w:r>
      <w:r w:rsidRPr="00093B8E">
        <w:rPr>
          <w:noProof/>
        </w:rPr>
        <w:t>, Ledergerber B, von Wyl V, Böni J,</w:t>
      </w:r>
      <w:r>
        <w:rPr>
          <w:rFonts w:hint="eastAsia"/>
          <w:noProof/>
        </w:rPr>
        <w:t xml:space="preserve">et al. </w:t>
      </w:r>
      <w:r w:rsidRPr="00093B8E">
        <w:rPr>
          <w:noProof/>
        </w:rPr>
        <w:t>Improved virological outcome in White patients infected with HIV-1 non-B subtypes</w:t>
      </w:r>
      <w:r>
        <w:rPr>
          <w:noProof/>
        </w:rPr>
        <w:t xml:space="preserve"> compared to subtype</w:t>
      </w:r>
      <w:r>
        <w:rPr>
          <w:rFonts w:hint="eastAsia"/>
          <w:noProof/>
        </w:rPr>
        <w:t xml:space="preserve"> </w:t>
      </w:r>
      <w:r w:rsidRPr="00093B8E">
        <w:rPr>
          <w:noProof/>
        </w:rPr>
        <w:t>B</w:t>
      </w:r>
      <w:r>
        <w:rPr>
          <w:rFonts w:hint="eastAsia"/>
          <w:noProof/>
        </w:rPr>
        <w:t>.</w:t>
      </w:r>
      <w:r>
        <w:rPr>
          <w:noProof/>
        </w:rPr>
        <w:t xml:space="preserve">Clin Infect Dis. 2011 </w:t>
      </w:r>
      <w:r>
        <w:rPr>
          <w:rFonts w:hint="eastAsia"/>
          <w:noProof/>
        </w:rPr>
        <w:t>,</w:t>
      </w:r>
      <w:r w:rsidRPr="00093B8E">
        <w:rPr>
          <w:noProof/>
        </w:rPr>
        <w:t>53(11):1143-52.</w:t>
      </w:r>
    </w:p>
    <w:p w:rsidR="00BE65F7" w:rsidRDefault="00BE65F7" w:rsidP="00BE65F7">
      <w:pPr>
        <w:pStyle w:val="EndNoteBibliography"/>
        <w:ind w:left="720" w:hanging="720"/>
        <w:rPr>
          <w:noProof/>
        </w:rPr>
      </w:pPr>
      <w:r>
        <w:rPr>
          <w:rFonts w:hint="eastAsia"/>
          <w:noProof/>
        </w:rPr>
        <w:t>11.</w:t>
      </w:r>
      <w:r w:rsidRPr="00DB7561">
        <w:rPr>
          <w:noProof/>
        </w:rPr>
        <w:t>Chan DJ, Ray JE, Mcnally L, Batterham M, Smith DE. Correlation between HIV-1 RNA load in blood and seminal plasma depending on antiretroviral treatment status, regimen and penetration of semen by antiretroviral drugs. Current Hiv Research. 2008;6(5):477-84(8).</w:t>
      </w:r>
    </w:p>
    <w:p w:rsidR="00BE65F7" w:rsidRDefault="00BE65F7" w:rsidP="00BE65F7">
      <w:pPr>
        <w:pStyle w:val="EndNoteBibliography"/>
        <w:ind w:left="720" w:hanging="720"/>
        <w:rPr>
          <w:noProof/>
        </w:rPr>
      </w:pPr>
      <w:r>
        <w:rPr>
          <w:rFonts w:hint="eastAsia"/>
          <w:noProof/>
        </w:rPr>
        <w:t>12.</w:t>
      </w:r>
      <w:r w:rsidRPr="00DB7561">
        <w:t xml:space="preserve"> </w:t>
      </w:r>
      <w:r>
        <w:rPr>
          <w:rFonts w:hint="eastAsia"/>
        </w:rPr>
        <w:t xml:space="preserve">Fiore </w:t>
      </w:r>
      <w:proofErr w:type="spellStart"/>
      <w:r>
        <w:rPr>
          <w:rFonts w:hint="eastAsia"/>
        </w:rPr>
        <w:t>J.R,Zoboli</w:t>
      </w:r>
      <w:proofErr w:type="spellEnd"/>
      <w:r>
        <w:rPr>
          <w:rFonts w:hint="eastAsia"/>
        </w:rPr>
        <w:t xml:space="preserve"> </w:t>
      </w:r>
      <w:proofErr w:type="spellStart"/>
      <w:r>
        <w:rPr>
          <w:rFonts w:hint="eastAsia"/>
        </w:rPr>
        <w:t>F.,Di</w:t>
      </w:r>
      <w:proofErr w:type="spellEnd"/>
      <w:r>
        <w:rPr>
          <w:rFonts w:hint="eastAsia"/>
        </w:rPr>
        <w:t xml:space="preserve"> Stefano M, et al. Impact of adding </w:t>
      </w:r>
      <w:proofErr w:type="spellStart"/>
      <w:r>
        <w:rPr>
          <w:rFonts w:hint="eastAsia"/>
        </w:rPr>
        <w:t>ralegravir</w:t>
      </w:r>
      <w:proofErr w:type="spellEnd"/>
      <w:r>
        <w:rPr>
          <w:rFonts w:hint="eastAsia"/>
        </w:rPr>
        <w:t xml:space="preserve"> to antiretroviral regimens in </w:t>
      </w:r>
      <w:r>
        <w:rPr>
          <w:rFonts w:hint="eastAsia"/>
        </w:rPr>
        <w:lastRenderedPageBreak/>
        <w:t>patients with blood viral suppression but persistent seminal viral shedding.AIDS,2016,30:1144-1146</w:t>
      </w:r>
    </w:p>
    <w:p w:rsidR="00BE65F7" w:rsidRDefault="00BE65F7" w:rsidP="00BE65F7">
      <w:pPr>
        <w:pStyle w:val="EndNoteBibliography"/>
        <w:ind w:left="720" w:hanging="720"/>
        <w:rPr>
          <w:noProof/>
        </w:rPr>
      </w:pPr>
      <w:r>
        <w:rPr>
          <w:rFonts w:hint="eastAsia"/>
          <w:noProof/>
        </w:rPr>
        <w:t>13</w:t>
      </w:r>
      <w:r>
        <w:rPr>
          <w:rFonts w:hint="eastAsia"/>
        </w:rPr>
        <w:t>．</w:t>
      </w:r>
      <w:r w:rsidRPr="00870368">
        <w:rPr>
          <w:noProof/>
        </w:rPr>
        <w:t>Du, P., A. Liu, Y. Jiao, et al., HIV RNA and proviral HIV DNA can be detected in semen after 6 months of antiretroviral therapy although HIV RNA is undetectable in blood. Microbiol Immunol, 2016. 60(3): p. 187-95.</w:t>
      </w:r>
    </w:p>
    <w:p w:rsidR="00BE65F7" w:rsidRDefault="00BE65F7" w:rsidP="00BE65F7">
      <w:pPr>
        <w:pStyle w:val="EndNoteBibliography"/>
        <w:ind w:left="720" w:hanging="720"/>
        <w:rPr>
          <w:noProof/>
        </w:rPr>
      </w:pPr>
      <w:r>
        <w:rPr>
          <w:rFonts w:hint="eastAsia"/>
          <w:noProof/>
        </w:rPr>
        <w:t xml:space="preserve">14. </w:t>
      </w:r>
      <w:r w:rsidRPr="00870368">
        <w:rPr>
          <w:rFonts w:hint="eastAsia"/>
          <w:noProof/>
        </w:rPr>
        <w:t>朱郇荣</w:t>
      </w:r>
      <w:r w:rsidRPr="00870368">
        <w:rPr>
          <w:rFonts w:hint="eastAsia"/>
          <w:noProof/>
        </w:rPr>
        <w:t xml:space="preserve">, </w:t>
      </w:r>
      <w:r w:rsidRPr="00870368">
        <w:rPr>
          <w:rFonts w:hint="eastAsia"/>
          <w:noProof/>
        </w:rPr>
        <w:t>李凌华</w:t>
      </w:r>
      <w:r w:rsidRPr="00870368">
        <w:rPr>
          <w:rFonts w:hint="eastAsia"/>
          <w:noProof/>
        </w:rPr>
        <w:t xml:space="preserve">, </w:t>
      </w:r>
      <w:r w:rsidRPr="00870368">
        <w:rPr>
          <w:rFonts w:hint="eastAsia"/>
          <w:noProof/>
        </w:rPr>
        <w:t>范立新</w:t>
      </w:r>
      <w:r>
        <w:rPr>
          <w:rFonts w:hint="eastAsia"/>
          <w:noProof/>
        </w:rPr>
        <w:t xml:space="preserve">, </w:t>
      </w:r>
      <w:r>
        <w:rPr>
          <w:rFonts w:hint="eastAsia"/>
          <w:noProof/>
        </w:rPr>
        <w:t>等</w:t>
      </w:r>
      <w:r>
        <w:rPr>
          <w:rFonts w:hint="eastAsia"/>
          <w:noProof/>
        </w:rPr>
        <w:t>.</w:t>
      </w:r>
      <w:r w:rsidRPr="00870368">
        <w:rPr>
          <w:rFonts w:hint="eastAsia"/>
          <w:noProof/>
        </w:rPr>
        <w:t xml:space="preserve"> </w:t>
      </w:r>
      <w:r w:rsidRPr="00870368">
        <w:rPr>
          <w:rFonts w:hint="eastAsia"/>
          <w:noProof/>
        </w:rPr>
        <w:t>高效抗逆转录病毒治疗后</w:t>
      </w:r>
      <w:r w:rsidRPr="00870368">
        <w:rPr>
          <w:rFonts w:hint="eastAsia"/>
          <w:noProof/>
        </w:rPr>
        <w:t>HIV</w:t>
      </w:r>
      <w:r w:rsidRPr="00870368">
        <w:rPr>
          <w:rFonts w:hint="eastAsia"/>
          <w:noProof/>
        </w:rPr>
        <w:t>感染者</w:t>
      </w:r>
      <w:r w:rsidRPr="00870368">
        <w:rPr>
          <w:rFonts w:hint="eastAsia"/>
          <w:noProof/>
        </w:rPr>
        <w:t>/AIDS</w:t>
      </w:r>
      <w:r w:rsidRPr="00870368">
        <w:rPr>
          <w:rFonts w:hint="eastAsia"/>
          <w:noProof/>
        </w:rPr>
        <w:t>患者精液质量及</w:t>
      </w:r>
      <w:r w:rsidRPr="00870368">
        <w:rPr>
          <w:rFonts w:hint="eastAsia"/>
          <w:noProof/>
        </w:rPr>
        <w:t>HIVRNA</w:t>
      </w:r>
      <w:r w:rsidRPr="00870368">
        <w:rPr>
          <w:rFonts w:hint="eastAsia"/>
          <w:noProof/>
        </w:rPr>
        <w:t>水平研究</w:t>
      </w:r>
      <w:r w:rsidRPr="00870368">
        <w:rPr>
          <w:rFonts w:hint="eastAsia"/>
          <w:noProof/>
        </w:rPr>
        <w:t xml:space="preserve">. </w:t>
      </w:r>
      <w:r w:rsidRPr="00870368">
        <w:rPr>
          <w:rFonts w:hint="eastAsia"/>
          <w:noProof/>
        </w:rPr>
        <w:t>中华男科学杂志</w:t>
      </w:r>
      <w:r w:rsidRPr="00870368">
        <w:rPr>
          <w:rFonts w:hint="eastAsia"/>
          <w:noProof/>
        </w:rPr>
        <w:t>, 2018(5).</w:t>
      </w:r>
    </w:p>
    <w:p w:rsidR="00BE65F7" w:rsidRDefault="00BE65F7" w:rsidP="00BE65F7">
      <w:pPr>
        <w:pStyle w:val="EndNoteBibliography"/>
        <w:ind w:left="720" w:hanging="720"/>
        <w:rPr>
          <w:noProof/>
        </w:rPr>
      </w:pPr>
      <w:r>
        <w:rPr>
          <w:rFonts w:hint="eastAsia"/>
          <w:noProof/>
        </w:rPr>
        <w:t>15.</w:t>
      </w:r>
      <w:r w:rsidRPr="00A83102">
        <w:rPr>
          <w:rFonts w:hint="eastAsia"/>
          <w:noProof/>
        </w:rPr>
        <w:tab/>
        <w:t>Ferraretto, X., C. Estellat, F. Damond,</w:t>
      </w:r>
      <w:r w:rsidRPr="00A83102">
        <w:rPr>
          <w:rFonts w:hint="eastAsia"/>
          <w:noProof/>
        </w:rPr>
        <w:t>等</w:t>
      </w:r>
      <w:r>
        <w:rPr>
          <w:rFonts w:hint="eastAsia"/>
          <w:noProof/>
        </w:rPr>
        <w:t>.</w:t>
      </w:r>
      <w:r w:rsidRPr="00A83102">
        <w:rPr>
          <w:rFonts w:hint="eastAsia"/>
          <w:noProof/>
        </w:rPr>
        <w:t xml:space="preserve"> </w:t>
      </w:r>
      <w:r w:rsidRPr="00A83102">
        <w:rPr>
          <w:rFonts w:hint="eastAsia"/>
          <w:i/>
          <w:noProof/>
        </w:rPr>
        <w:t>Timing of intermittent seminal HIV-1 RNA shedding in patients with undetectable plasma viral load under combination antiretroviral therapy.</w:t>
      </w:r>
      <w:r w:rsidRPr="00A83102">
        <w:rPr>
          <w:rFonts w:hint="eastAsia"/>
          <w:noProof/>
        </w:rPr>
        <w:t xml:space="preserve"> Plos One, 2014. </w:t>
      </w:r>
      <w:r w:rsidRPr="00A83102">
        <w:rPr>
          <w:rFonts w:hint="eastAsia"/>
          <w:b/>
          <w:noProof/>
        </w:rPr>
        <w:t>9</w:t>
      </w:r>
      <w:r w:rsidRPr="00A83102">
        <w:rPr>
          <w:rFonts w:hint="eastAsia"/>
          <w:noProof/>
        </w:rPr>
        <w:t>(3): p. e88922.</w:t>
      </w:r>
    </w:p>
    <w:p w:rsidR="00BE65F7" w:rsidRDefault="00BE65F7" w:rsidP="00BE65F7">
      <w:pPr>
        <w:pStyle w:val="EndNoteBibliography"/>
        <w:ind w:left="720" w:hanging="720"/>
        <w:rPr>
          <w:noProof/>
        </w:rPr>
      </w:pPr>
    </w:p>
    <w:p w:rsidR="00BE65F7" w:rsidRDefault="00BE65F7" w:rsidP="00BE65F7">
      <w:pPr>
        <w:pStyle w:val="EndNoteBibliography"/>
        <w:ind w:left="720" w:hanging="720"/>
        <w:rPr>
          <w:noProof/>
        </w:rPr>
      </w:pPr>
      <w:r>
        <w:rPr>
          <w:rFonts w:hint="eastAsia"/>
          <w:noProof/>
        </w:rPr>
        <w:t>16    Patrick O Byrne RN , Paul MacPherson.HIV treatment as prevention in men who have sex with men:examing the evidence.CMAJ,2016,188(3):198-203</w:t>
      </w:r>
    </w:p>
    <w:p w:rsidR="00BE65F7" w:rsidRPr="00A83102" w:rsidRDefault="00BE65F7" w:rsidP="00BE65F7">
      <w:pPr>
        <w:pStyle w:val="EndNoteBibliography"/>
        <w:ind w:left="720" w:hanging="720"/>
        <w:rPr>
          <w:noProof/>
        </w:rPr>
      </w:pPr>
    </w:p>
    <w:p w:rsidR="00BE65F7" w:rsidRPr="00A83102" w:rsidRDefault="00BE65F7" w:rsidP="00BE65F7">
      <w:pPr>
        <w:pStyle w:val="EndNoteBibliography"/>
        <w:ind w:left="720" w:hanging="720"/>
        <w:rPr>
          <w:noProof/>
        </w:rPr>
      </w:pPr>
      <w:r>
        <w:rPr>
          <w:noProof/>
        </w:rPr>
        <w:t>1</w:t>
      </w:r>
      <w:r>
        <w:rPr>
          <w:rFonts w:hint="eastAsia"/>
          <w:noProof/>
        </w:rPr>
        <w:t>7</w:t>
      </w:r>
      <w:r w:rsidRPr="00A83102">
        <w:rPr>
          <w:noProof/>
        </w:rPr>
        <w:t>.</w:t>
      </w:r>
      <w:r w:rsidRPr="00A83102">
        <w:rPr>
          <w:noProof/>
        </w:rPr>
        <w:tab/>
        <w:t>Buchacz, K.,</w:t>
      </w:r>
      <w:r w:rsidRPr="00A83102">
        <w:rPr>
          <w:rFonts w:hint="eastAsia"/>
          <w:noProof/>
        </w:rPr>
        <w:t xml:space="preserve"> C. Armon, E. Tedaldi,</w:t>
      </w:r>
      <w:r>
        <w:rPr>
          <w:rFonts w:hint="eastAsia"/>
          <w:noProof/>
        </w:rPr>
        <w:t>et al.</w:t>
      </w:r>
      <w:r w:rsidRPr="00A83102">
        <w:rPr>
          <w:rFonts w:hint="eastAsia"/>
          <w:i/>
          <w:noProof/>
        </w:rPr>
        <w:t>Disparities in HIV Viral Load Suppression by Race/ethnicity among Men who Have Sex with Men in the HIV Outpatient Study.</w:t>
      </w:r>
      <w:r w:rsidRPr="00A83102">
        <w:rPr>
          <w:rFonts w:hint="eastAsia"/>
          <w:noProof/>
        </w:rPr>
        <w:t xml:space="preserve"> Aids Res Hum Retroviruses, 2018. </w:t>
      </w:r>
      <w:r w:rsidRPr="00A83102">
        <w:rPr>
          <w:rFonts w:hint="eastAsia"/>
          <w:b/>
          <w:noProof/>
        </w:rPr>
        <w:t>34</w:t>
      </w:r>
      <w:r w:rsidRPr="00A83102">
        <w:rPr>
          <w:rFonts w:hint="eastAsia"/>
          <w:noProof/>
        </w:rPr>
        <w:t>(4).</w:t>
      </w:r>
    </w:p>
    <w:p w:rsidR="00BE65F7" w:rsidRPr="00A83102" w:rsidRDefault="00BE65F7" w:rsidP="00BE65F7">
      <w:pPr>
        <w:pStyle w:val="EndNoteBibliography"/>
        <w:ind w:left="720" w:hanging="720"/>
        <w:rPr>
          <w:noProof/>
        </w:rPr>
      </w:pPr>
      <w:r>
        <w:rPr>
          <w:rFonts w:hint="eastAsia"/>
          <w:noProof/>
        </w:rPr>
        <w:t>18</w:t>
      </w:r>
      <w:r w:rsidRPr="00A83102">
        <w:rPr>
          <w:rFonts w:hint="eastAsia"/>
          <w:noProof/>
        </w:rPr>
        <w:t>.</w:t>
      </w:r>
      <w:r w:rsidRPr="00A83102">
        <w:rPr>
          <w:rFonts w:hint="eastAsia"/>
          <w:noProof/>
        </w:rPr>
        <w:tab/>
        <w:t>Phanuphak, N., N. Teeratakulpisarn, F.V. Griensven,</w:t>
      </w:r>
      <w:r>
        <w:rPr>
          <w:rFonts w:hint="eastAsia"/>
          <w:noProof/>
        </w:rPr>
        <w:t>et al.</w:t>
      </w:r>
      <w:r w:rsidRPr="00A83102">
        <w:rPr>
          <w:rFonts w:hint="eastAsia"/>
          <w:noProof/>
        </w:rPr>
        <w:t xml:space="preserve"> </w:t>
      </w:r>
      <w:r w:rsidRPr="00A83102">
        <w:rPr>
          <w:rFonts w:hint="eastAsia"/>
          <w:i/>
          <w:noProof/>
        </w:rPr>
        <w:t xml:space="preserve">Anogenital </w:t>
      </w:r>
      <w:r w:rsidRPr="00A83102">
        <w:rPr>
          <w:i/>
          <w:noProof/>
        </w:rPr>
        <w:t>HIV RNA in Thai men who have sex with men in Bangkok during acute HIV infection and after randomization to standard vs. intensified antiretroviral regimens.</w:t>
      </w:r>
      <w:r w:rsidRPr="00A83102">
        <w:rPr>
          <w:noProof/>
        </w:rPr>
        <w:t xml:space="preserve"> Journal of the International Aids Society, 2015. </w:t>
      </w:r>
      <w:r w:rsidRPr="00A83102">
        <w:rPr>
          <w:b/>
          <w:noProof/>
        </w:rPr>
        <w:t>18</w:t>
      </w:r>
      <w:r w:rsidRPr="00A83102">
        <w:rPr>
          <w:noProof/>
        </w:rPr>
        <w:t>(1).</w:t>
      </w:r>
    </w:p>
    <w:p w:rsidR="00BE65F7" w:rsidRDefault="00BE65F7" w:rsidP="00BE65F7">
      <w:pPr>
        <w:pStyle w:val="EndNoteBibliography"/>
        <w:ind w:left="720" w:hanging="720"/>
      </w:pPr>
    </w:p>
    <w:p w:rsidR="00BE65F7" w:rsidRDefault="00BE65F7" w:rsidP="00BE65F7"/>
    <w:p w:rsidR="00E506DA" w:rsidRDefault="00E506DA"/>
    <w:sectPr w:rsidR="00E506DA" w:rsidSect="000B0B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EA7" w:rsidRDefault="006D7EA7" w:rsidP="00814DFB">
      <w:r>
        <w:separator/>
      </w:r>
    </w:p>
  </w:endnote>
  <w:endnote w:type="continuationSeparator" w:id="0">
    <w:p w:rsidR="006D7EA7" w:rsidRDefault="006D7EA7" w:rsidP="00814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EA7" w:rsidRDefault="006D7EA7" w:rsidP="00814DFB">
      <w:r>
        <w:separator/>
      </w:r>
    </w:p>
  </w:footnote>
  <w:footnote w:type="continuationSeparator" w:id="0">
    <w:p w:rsidR="006D7EA7" w:rsidRDefault="006D7EA7" w:rsidP="00814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7C74"/>
    <w:multiLevelType w:val="hybridMultilevel"/>
    <w:tmpl w:val="7DF4906C"/>
    <w:lvl w:ilvl="0" w:tplc="E54AD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5F7"/>
    <w:rsid w:val="00044567"/>
    <w:rsid w:val="0009674E"/>
    <w:rsid w:val="001332AC"/>
    <w:rsid w:val="0026612F"/>
    <w:rsid w:val="00295316"/>
    <w:rsid w:val="003F638B"/>
    <w:rsid w:val="00502003"/>
    <w:rsid w:val="006A2CD1"/>
    <w:rsid w:val="006D7EA7"/>
    <w:rsid w:val="00814DFB"/>
    <w:rsid w:val="008405C4"/>
    <w:rsid w:val="00874507"/>
    <w:rsid w:val="00912533"/>
    <w:rsid w:val="009B2EE4"/>
    <w:rsid w:val="00AE20DA"/>
    <w:rsid w:val="00B83703"/>
    <w:rsid w:val="00BE65F7"/>
    <w:rsid w:val="00C00C7F"/>
    <w:rsid w:val="00CA65A9"/>
    <w:rsid w:val="00E506DA"/>
    <w:rsid w:val="00E545D2"/>
    <w:rsid w:val="00F60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F7"/>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Char">
    <w:name w:val="EndNote Bibliography Char"/>
    <w:link w:val="EndNoteBibliography"/>
    <w:rsid w:val="00BE65F7"/>
    <w:rPr>
      <w:szCs w:val="21"/>
    </w:rPr>
  </w:style>
  <w:style w:type="paragraph" w:customStyle="1" w:styleId="EndNoteBibliography">
    <w:name w:val="EndNote Bibliography"/>
    <w:basedOn w:val="a"/>
    <w:link w:val="EndNoteBibliographyChar"/>
    <w:rsid w:val="00BE65F7"/>
    <w:rPr>
      <w:rFonts w:asciiTheme="minorHAnsi" w:eastAsiaTheme="minorEastAsia" w:hAnsiTheme="minorHAnsi" w:cstheme="minorBidi"/>
    </w:rPr>
  </w:style>
  <w:style w:type="paragraph" w:styleId="a3">
    <w:name w:val="Balloon Text"/>
    <w:basedOn w:val="a"/>
    <w:link w:val="Char"/>
    <w:uiPriority w:val="99"/>
    <w:semiHidden/>
    <w:unhideWhenUsed/>
    <w:rsid w:val="00BE65F7"/>
    <w:rPr>
      <w:sz w:val="18"/>
      <w:szCs w:val="18"/>
    </w:rPr>
  </w:style>
  <w:style w:type="character" w:customStyle="1" w:styleId="Char">
    <w:name w:val="批注框文本 Char"/>
    <w:basedOn w:val="a0"/>
    <w:link w:val="a3"/>
    <w:uiPriority w:val="99"/>
    <w:semiHidden/>
    <w:rsid w:val="00BE65F7"/>
    <w:rPr>
      <w:rFonts w:ascii="Calibri" w:eastAsia="宋体" w:hAnsi="Calibri" w:cs="Times New Roman"/>
      <w:sz w:val="18"/>
      <w:szCs w:val="18"/>
    </w:rPr>
  </w:style>
  <w:style w:type="paragraph" w:styleId="a4">
    <w:name w:val="header"/>
    <w:basedOn w:val="a"/>
    <w:link w:val="Char0"/>
    <w:uiPriority w:val="99"/>
    <w:semiHidden/>
    <w:unhideWhenUsed/>
    <w:rsid w:val="00814D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14DFB"/>
    <w:rPr>
      <w:rFonts w:ascii="Calibri" w:eastAsia="宋体" w:hAnsi="Calibri" w:cs="Times New Roman"/>
      <w:sz w:val="18"/>
      <w:szCs w:val="18"/>
    </w:rPr>
  </w:style>
  <w:style w:type="paragraph" w:styleId="a5">
    <w:name w:val="footer"/>
    <w:basedOn w:val="a"/>
    <w:link w:val="Char1"/>
    <w:uiPriority w:val="99"/>
    <w:semiHidden/>
    <w:unhideWhenUsed/>
    <w:rsid w:val="00814DF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14DF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1394</Words>
  <Characters>7947</Characters>
  <Application>Microsoft Office Word</Application>
  <DocSecurity>0</DocSecurity>
  <Lines>66</Lines>
  <Paragraphs>18</Paragraphs>
  <ScaleCrop>false</ScaleCrop>
  <Company>微软中国</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王晓春</cp:lastModifiedBy>
  <cp:revision>13</cp:revision>
  <dcterms:created xsi:type="dcterms:W3CDTF">2019-07-01T08:13:00Z</dcterms:created>
  <dcterms:modified xsi:type="dcterms:W3CDTF">2019-08-12T10:30:00Z</dcterms:modified>
</cp:coreProperties>
</file>